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03/02/2022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Kacaoo.com ofrece 5 claves para que las marcas triunfen en el metaverso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metaverso ofrece nuevas oportunidades para promocionar eventos y crear contenidos de forma nueva, uniendo lo presencial y lo digital. Y es la realidad del futuro del marketing, las marcas si o si tendrán que ir incorporando sus portafolios y servicios al mundo del metaverso. Si bien  Algunas marcas, como Adidas, se han incorporado al metaverso de forma temprana aquí dejan unos ítems a tener en cuenta  cuenta si quieren triunfar en esta nueva normalidad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metaverso ofrece nuevas oportunidades para promocionar eventos y crear contenidos de forma nueva, uniendo lo presencial y lo digital. Y es la realidad del futuro del marketing, las marcas si o si tendrán que ir incorporando sus portafolios y servicios al mundo del metaverso. Si bien Algunas marcas, como Adidas, se han incorporado al metaverso de forma temprana estos son algunos de los ítems a tener en cuenta cuenta si quieren triunfar en esta nueva normalidad.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barreras entre lo físico y lo virtual desapareceránCon las barreras difuminadas, el consumo se hará transversal. Las situaciones de consumo ligadas a la socialización se multiplicarán, y la compra se simultaneará, combinará y complementará: un enorme potencial para las marcas. Que permitirá que sus productos sean tangibles de manera muy rápida.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marcas pasarán de ser un escaparate a formar parte del universo del usuarioEn el Metaverso, la marca será un entorno inmersivo donde interactuar. Si una marca consigue formar parte del ecosistema y el usuario acepta la marca como un ente más, habrá triunfado. Los servicios de streaming para video y audio seran fundamentales dentro del metaverso.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construcción de marca será líquida y colaborativa: las oportunidades de la co-creaciónHasta ahora las marcas creaban experiencias y permitían que las comunidades participasen. Ahora, existe un framework donde la marca puede iniciar un producto o proyecto, pero serán las comunidades las que intervendrán para que el proceso continúe (o no). Esto abre un enorme abanico de oportunidades para las marcas, que deben animarse a empezar a explorar sin miedo.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Big Data será aún más grandeEn este sentido, las decisiones de negocio estarán más documentadas. En el mundo físico, cualquier interacción realizada a través de la tecnología es registrable, medible y analizable, convirtiéndose en un gran valor para la toma de decisiones a nivel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avatares son tecnología y todo lo que se hace queda directamente documentado: generará más información sobre las personas que ni siquiera ellos saben. Y cuantas más horas estén los avatares avatar en el Metaverso, más información más valiosa para la toma de decisiones proporcionará.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esto que META apuesta a esto para seguir con el control de información de todo el mundo a través de plataformas como Facebook, incorporando nuevas maneras por medio del metaverso.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necesitarán nuevos profesionalesEs el mayor reto del Metaverso: contar con expertos con formación. Este mundo virtual se va construyendo cada día y las empresas van a necesitar perfiles con formación especial en gráficos, realidad aumentada, programación y robótica, entre otros con conocimientos en mundos inmersivos. Desarrollar y diseñar entornos virtuales que potencien una sensación de presencia real no es sencillo. Sin personas capaces de manejar y de construir para que se asemeje lo máximo posible a la realidad, el metaverso tendrá fecha de caducidad.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Redes sociales en usastreams.com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+34623335000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https://www.mexicopress.com.mx/kacaoo-com-ofrece-5-claves-para-que-las-marcas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Imágen y sonido Telecomunicaciones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