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descarbonización de Danfoss, fundamental para las ciudades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calentamiento global debe permanecer por debajo de los 2°C, preferiblemente debajo de 1.5°C en relación con los niveles preindustriales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anunció que con las nuevas e interesantes soluciones inteligentes que ya contribuyen a alcanzar las cero emisiones netas e incluso las construcciones positivas netas, se podrá contrarrestar la emisión mundial de CO2 la cual alcanza casi el 40%.</w:t>
            </w:r>
          </w:p>
          <w:p>
            <w:pPr>
              <w:ind w:left="-284" w:right="-427"/>
              <w:jc w:val="both"/>
              <w:rPr>
                <w:rFonts/>
                <w:color w:val="262626" w:themeColor="text1" w:themeTint="D9"/>
              </w:rPr>
            </w:pPr>
            <w:r>
              <w:t>Los edificios en las grandes ciudades son los cuasantes de esta situación, por lo que la descarbonización es fundamental para crear ciudades preparadas para el futuro.  "Llegó el momento de replantearse cómo los edificios pueden ser la piedra angular de una economía inteligente y neutra en carbono para construir ciudades sostenibles" explicó  Fernando Berrocal, Ingeniero en Danfoss México durante el seminario RETHINK Live: "Caminando hacia edificaciones neutras en emisiones" en el que de la mano de expertos invitados de diferentes asociaciones se analizaron las tendencias, perspectivas y soluciones que ayudarán a construir ciudades sostenibles.</w:t>
            </w:r>
          </w:p>
          <w:p>
            <w:pPr>
              <w:ind w:left="-284" w:right="-427"/>
              <w:jc w:val="both"/>
              <w:rPr>
                <w:rFonts/>
                <w:color w:val="262626" w:themeColor="text1" w:themeTint="D9"/>
              </w:rPr>
            </w:pPr>
            <w:r>
              <w:t>En dicha reunión Danfoss dio a conocer las tendencias, perspectivas y cómo está apoyando a las empresas de la construcción en la transición hacia soluciones más ecológicas. De acuerdo con investigaciones de Danfoss a nivel mundial, la urbanización está cambiando el panorama global, las ciudades están creciendo velozmente, lo que significa que la descarbonización es más importante que nunca, especialmente porque el 39% de las emisiones mundiales de CO2 provienen de la construcción.</w:t>
            </w:r>
          </w:p>
          <w:p>
            <w:pPr>
              <w:ind w:left="-284" w:right="-427"/>
              <w:jc w:val="both"/>
              <w:rPr>
                <w:rFonts/>
                <w:color w:val="262626" w:themeColor="text1" w:themeTint="D9"/>
              </w:rPr>
            </w:pPr>
            <w:r>
              <w:t>El calentamiento global debe permanecer por debajo de los 2°C, preferiblemente debajo de 1.5°C en relación con los niveles preindustriales.</w:t>
            </w:r>
          </w:p>
          <w:p>
            <w:pPr>
              <w:ind w:left="-284" w:right="-427"/>
              <w:jc w:val="both"/>
              <w:rPr>
                <w:rFonts/>
                <w:color w:val="262626" w:themeColor="text1" w:themeTint="D9"/>
              </w:rPr>
            </w:pPr>
            <w:r>
              <w:t>Esta es la meta que 196 países han establecido como un contrato jurídicamente vinculante sobre el cambio climático.</w:t>
            </w:r>
          </w:p>
          <w:p>
            <w:pPr>
              <w:ind w:left="-284" w:right="-427"/>
              <w:jc w:val="both"/>
              <w:rPr>
                <w:rFonts/>
                <w:color w:val="262626" w:themeColor="text1" w:themeTint="D9"/>
              </w:rPr>
            </w:pPr>
            <w:r>
              <w:t>La urgencia de hacerlo ha aumentado en los últimos años.</w:t>
            </w:r>
          </w:p>
          <w:p>
            <w:pPr>
              <w:ind w:left="-284" w:right="-427"/>
              <w:jc w:val="both"/>
              <w:rPr>
                <w:rFonts/>
                <w:color w:val="262626" w:themeColor="text1" w:themeTint="D9"/>
              </w:rPr>
            </w:pPr>
            <w:r>
              <w:t>Se necesita alcanzar el pico de emisiones con rapidez para poder empezar a reducirlo y llegar a cero emisiones netas lo antes posible.</w:t>
            </w:r>
          </w:p>
          <w:p>
            <w:pPr>
              <w:ind w:left="-284" w:right="-427"/>
              <w:jc w:val="both"/>
              <w:rPr>
                <w:rFonts/>
                <w:color w:val="262626" w:themeColor="text1" w:themeTint="D9"/>
              </w:rPr>
            </w:pPr>
            <w:r>
              <w:t>Asegurar cero emisiones netas mundiales lo más pronto posible para lograr un mundo climáticamente neutro para 2050 es la pieza clave para limitar el calentamiento global</w:t>
            </w:r>
          </w:p>
          <w:p>
            <w:pPr>
              <w:ind w:left="-284" w:right="-427"/>
              <w:jc w:val="both"/>
              <w:rPr>
                <w:rFonts/>
                <w:color w:val="262626" w:themeColor="text1" w:themeTint="D9"/>
              </w:rPr>
            </w:pPr>
            <w:r>
              <w:t>El rol de los edificios</w:t>
            </w:r>
          </w:p>
          <w:p>
            <w:pPr>
              <w:ind w:left="-284" w:right="-427"/>
              <w:jc w:val="both"/>
              <w:rPr>
                <w:rFonts/>
                <w:color w:val="262626" w:themeColor="text1" w:themeTint="D9"/>
              </w:rPr>
            </w:pPr>
            <w:r>
              <w:t>El 90% del tiempo se pasa en interiores, de ahí la importancia del clima interior.</w:t>
            </w:r>
          </w:p>
          <w:p>
            <w:pPr>
              <w:ind w:left="-284" w:right="-427"/>
              <w:jc w:val="both"/>
              <w:rPr>
                <w:rFonts/>
                <w:color w:val="262626" w:themeColor="text1" w:themeTint="D9"/>
              </w:rPr>
            </w:pPr>
            <w:r>
              <w:t>En todo el mundo, las construcciones son la causa del 39% de las emisiones de gases de efecto invernadero.</w:t>
            </w:r>
          </w:p>
          <w:p>
            <w:pPr>
              <w:ind w:left="-284" w:right="-427"/>
              <w:jc w:val="both"/>
              <w:rPr>
                <w:rFonts/>
                <w:color w:val="262626" w:themeColor="text1" w:themeTint="D9"/>
              </w:rPr>
            </w:pPr>
            <w:r>
              <w:t>Es menos sabido que estas incluyen un 28% de emisiones operativas y un 11% en materiales y construcciones. Se espera que el espacio de construcción de edificios en todo el mundo se duplique para 2060, lo que aumenta aún más el desafío.</w:t>
            </w:r>
          </w:p>
          <w:p>
            <w:pPr>
              <w:ind w:left="-284" w:right="-427"/>
              <w:jc w:val="both"/>
              <w:rPr>
                <w:rFonts/>
                <w:color w:val="262626" w:themeColor="text1" w:themeTint="D9"/>
              </w:rPr>
            </w:pPr>
            <w:r>
              <w:t>Además, el rol de la tecnología inteligente es muy importante, la prevención de las emisiones de calor o refrigeración (la cubierta) fue el inicio del ahorro en energía. Ahora, el enfoque es en el interior de los edificios (el núcleo) con gran atención a los sistemas técnicos de construcción, por ejemplo, control activo de los flujos de energía como pilar para reducir su uso, y optimizar los sistemas HVAC para alcanzar el 30% de ahorro.</w:t>
            </w:r>
          </w:p>
          <w:p>
            <w:pPr>
              <w:ind w:left="-284" w:right="-427"/>
              <w:jc w:val="both"/>
              <w:rPr>
                <w:rFonts/>
                <w:color w:val="262626" w:themeColor="text1" w:themeTint="D9"/>
              </w:rPr>
            </w:pPr>
            <w:r>
              <w:t>Finalmente, la meta de edificios con cero emisiones netas es posible si se consideran las cuatro tendencias principales conocidas también como "las 4 buenas acciones":</w:t>
            </w:r>
          </w:p>
          <w:p>
            <w:pPr>
              <w:ind w:left="-284" w:right="-427"/>
              <w:jc w:val="both"/>
              <w:rPr>
                <w:rFonts/>
                <w:color w:val="262626" w:themeColor="text1" w:themeTint="D9"/>
              </w:rPr>
            </w:pPr>
            <w:r>
              <w:t>Descarbonización de la red eléctrica.</w:t>
            </w:r>
          </w:p>
          <w:p>
            <w:pPr>
              <w:ind w:left="-284" w:right="-427"/>
              <w:jc w:val="both"/>
              <w:rPr>
                <w:rFonts/>
                <w:color w:val="262626" w:themeColor="text1" w:themeTint="D9"/>
              </w:rPr>
            </w:pPr>
            <w:r>
              <w:t>Electrificación del espacio del edificio y la calefacción del agua.</w:t>
            </w:r>
          </w:p>
          <w:p>
            <w:pPr>
              <w:ind w:left="-284" w:right="-427"/>
              <w:jc w:val="both"/>
              <w:rPr>
                <w:rFonts/>
                <w:color w:val="262626" w:themeColor="text1" w:themeTint="D9"/>
              </w:rPr>
            </w:pPr>
            <w:r>
              <w:t>Mejorar la eficiencia para reducir la demanda de energía.</w:t>
            </w:r>
          </w:p>
          <w:p>
            <w:pPr>
              <w:ind w:left="-284" w:right="-427"/>
              <w:jc w:val="both"/>
              <w:rPr>
                <w:rFonts/>
                <w:color w:val="262626" w:themeColor="text1" w:themeTint="D9"/>
              </w:rPr>
            </w:pPr>
            <w:r>
              <w:t>Digitalización para ofrecer la flexibilidad necesaria para satisfacer las necesidades de los ocupantes del edificio y de la red de energía.</w:t>
            </w:r>
          </w:p>
          <w:p>
            <w:pPr>
              <w:ind w:left="-284" w:right="-427"/>
              <w:jc w:val="both"/>
              <w:rPr>
                <w:rFonts/>
                <w:color w:val="262626" w:themeColor="text1" w:themeTint="D9"/>
              </w:rPr>
            </w:pPr>
            <w:r>
              <w:t>La información ya está disponible en el canal oficial de Danfoss México para quienes estén interesadas en el tema y desean profundizar.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https://www.mexicopress.com.mx/la-descarbonizacion-de-danfoss-fundamental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