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Técnica Roberto Rocca es reconocida en el 4° Informe Nacional Voluntario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fue mencionada como ejemplo nacional de Objetivos de Desarrollo Sostenible ante la ONU. La Escuela Técnica Roberto Rocca representa una inversión de 30 millones de dólares que inició en 2016. La ETRR tiene una capacidad para más de 480 estudiantes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Secretaría de Economía y el Secretariado Ejecutivo del Consejo Nacional de la Agenda 2030 para el Desarrollo Sostenible reconocieron a Ternium durante la presentación del 4° Informe Nacional Voluntario como un actor empresarial que aporta al cumplimiento de los Objetivos para el Desarrollo Sostenible (ODS). La distinción se hizo por el proyecto educativo de la Escuela Técnica Roberto Rocca, que resalta como un ejemplo del impacto y la contribución positiva que pueden tener las empresas en beneficio de sus comunidades y la sostenibilidad.</w:t>
            </w:r>
          </w:p>
          <w:p>
            <w:pPr>
              <w:ind w:left="-284" w:right="-427"/>
              <w:jc w:val="both"/>
              <w:rPr>
                <w:rFonts/>
                <w:color w:val="262626" w:themeColor="text1" w:themeTint="D9"/>
              </w:rPr>
            </w:pPr>
            <w:r>
              <w:t>En particular, a través de la ETRR, se coadyuva en alcanzar los objetivos de la Agenda 2030 de México, entre otros ODS que se detallan en el 4° Informe Nacional de México, al generar oportunidades educativas de calidad (ODS 4), al contribuir a la igualdad de oportunidades (ODS 5) y al reducir las desigualdades (ODS 10). </w:t>
            </w:r>
          </w:p>
          <w:p>
            <w:pPr>
              <w:ind w:left="-284" w:right="-427"/>
              <w:jc w:val="both"/>
              <w:rPr>
                <w:rFonts/>
                <w:color w:val="262626" w:themeColor="text1" w:themeTint="D9"/>
              </w:rPr>
            </w:pPr>
            <w:r>
              <w:t>El evento fue presidido por Raquel Buenrostro, Secretaria de Economía del Gobierno de México, y contó con la presencia de Peter Grohmann, Coordinador Residente del Sistema de Naciones Unidas en México; Gabriel Tamariz-Sánchez, Titular de la Unidad de Política Laboral y Relaciones Institucionales de la STPS; Marina Núñez Bespalova, Subsecretaria de Desarrollo Cultural; Alejandro Encinas Nájera, Subsecretario de Comercio Exterior; Antonio Heredia Vázquez, Coordinador de cooperativas Tosepan Titataniske, y Máximo Vedoya, quien agradeció la oportunidad y reconoció el impacto positivo de la escuela en la comunidad.</w:t>
            </w:r>
          </w:p>
          <w:p>
            <w:pPr>
              <w:ind w:left="-284" w:right="-427"/>
              <w:jc w:val="both"/>
              <w:rPr>
                <w:rFonts/>
                <w:color w:val="262626" w:themeColor="text1" w:themeTint="D9"/>
              </w:rPr>
            </w:pPr>
            <w:r>
              <w:t>"Usted ha sido testigo personal de este gran proyecto, de ver a las y los jóvenes en las aulas, capacitándose, hasta encontrarse con ellos ya como egresados, convertidos en emprendedores que buscan contribuir a un mejor México", mencionó Vedoya.</w:t>
            </w:r>
          </w:p>
          <w:p>
            <w:pPr>
              <w:ind w:left="-284" w:right="-427"/>
              <w:jc w:val="both"/>
              <w:rPr>
                <w:rFonts/>
                <w:color w:val="262626" w:themeColor="text1" w:themeTint="D9"/>
              </w:rPr>
            </w:pPr>
            <w:r>
              <w:t>La institución, ubicada en Pesquería, Nuevo León, representa una inversión de 30 millones de dólares que inició en 2016. A la fecha, ha egresado seis generaciones, que representan a más de 700 hombres y mujeres de los bachilleratos técnicos en Mecatrónica y Electromecánica. Su inclusión en este 4to Informe Nacional Voluntario requirió constantes visitas de la Secretaría de Economía para documentar las mejores prácticas que en la ETRR se realizan y compilar testimoniales de alumnos y alumnas del plantel.</w:t>
            </w:r>
          </w:p>
          <w:p>
            <w:pPr>
              <w:ind w:left="-284" w:right="-427"/>
              <w:jc w:val="both"/>
              <w:rPr>
                <w:rFonts/>
                <w:color w:val="262626" w:themeColor="text1" w:themeTint="D9"/>
              </w:rPr>
            </w:pPr>
            <w:r>
              <w:t>"Para Ternium, uno de los mayores retos era que Pesquería no solo creciera como polo industrial, sino en potenciar el talento local que acompañaría esa transformación. Las especialidades son estratégicas e importantes para impulsar el desarrollo económico de nuestro país a la luz de los avances tecnológicos y la manufactura avanzada", agregó Vedoya.</w:t>
            </w:r>
          </w:p>
          <w:p>
            <w:pPr>
              <w:ind w:left="-284" w:right="-427"/>
              <w:jc w:val="both"/>
              <w:rPr>
                <w:rFonts/>
                <w:color w:val="262626" w:themeColor="text1" w:themeTint="D9"/>
              </w:rPr>
            </w:pPr>
            <w:r>
              <w:t>La ONU destaca que la educación es la clave para alcanzar muchos otros objetivos de desarrollo sostenible, ya que cuando las personas obtienen una educación de calidad, pueden romper el ciclo de la pobreza. "La ETRR es un claro y contundente testimonio de ello", señaló.</w:t>
            </w:r>
          </w:p>
          <w:p>
            <w:pPr>
              <w:ind w:left="-284" w:right="-427"/>
              <w:jc w:val="both"/>
              <w:rPr>
                <w:rFonts/>
                <w:color w:val="262626" w:themeColor="text1" w:themeTint="D9"/>
              </w:rPr>
            </w:pPr>
            <w:r>
              <w:t>"Roberto Rocca, uno de los fundadores del Grupo Techint al que pertenece Ternium, tenía la convicción de que la educación es la fuente primordial del desarrollo personal y el motor del progreso individual y social. Para nosotros la educación es la clave de la movilidad social, y por eso la decisión de construir esta escuela, enfocada en las especialidades de la industria 4.0, fundamentales para el nearshoring", finalizó el Máximo Vedoya en su mensaje dentro del conversatorio organizado por el Consejo Nacional de la Agenda 2030 para el Desarrollo Sostenible.</w:t>
            </w:r>
          </w:p>
          <w:p>
            <w:pPr>
              <w:ind w:left="-284" w:right="-427"/>
              <w:jc w:val="both"/>
              <w:rPr>
                <w:rFonts/>
                <w:color w:val="262626" w:themeColor="text1" w:themeTint="D9"/>
              </w:rPr>
            </w:pPr>
            <w:r>
              <w:t>En la Escuela Técnica Roberto Rocca se imparte una formación integral para que los estudiantes desarrollen habilidades de la Industria 4.0. Cuenta con las más modernas instalaciones en América Latina y ha sido reconocida con la Certificación Ambiental LEED Oro. La ETRR, como es conocida en Nuevo León, tiene una capacidad para más de 480 estudiantes, inició cursos en 2016, y el 100% de los jóvenes cuenta con una beca en promedio del 96%.</w:t>
            </w:r>
          </w:p>
          <w:p>
            <w:pPr>
              <w:ind w:left="-284" w:right="-427"/>
              <w:jc w:val="both"/>
              <w:rPr>
                <w:rFonts/>
                <w:color w:val="262626" w:themeColor="text1" w:themeTint="D9"/>
              </w:rPr>
            </w:pPr>
            <w:r>
              <w:t>Acerca de la Escuela Técnica Roberto RoccaCon una inversión de 30 millones de dólares, en 2016 se inauguró en Pesquería, Nuevo León, la Escuela Técnica Roberto Rocca. Esta preparatoria, con capacidad para 480 estudiantes, brinda educación de alto nivel académico a los jóvenes de la comunidad. El 100% de los estudiantes cuentan con una beca promedio del 96%. La ETRR tiene las más modernas instalaciones en América Latina y ha sido reconocida con la Certificación ambiental LEED Oro. Esta institución privada de excelencia académica ofrece dos bachilleratos técnicos: Mecatrónica y Electromecánica. </w:t>
            </w:r>
          </w:p>
          <w:p>
            <w:pPr>
              <w:ind w:left="-284" w:right="-427"/>
              <w:jc w:val="both"/>
              <w:rPr>
                <w:rFonts/>
                <w:color w:val="262626" w:themeColor="text1" w:themeTint="D9"/>
              </w:rPr>
            </w:pPr>
            <w:r>
              <w:t>Se puede conocer más: www.tecnicarobertorocca.edu.mx</w:t>
            </w:r>
          </w:p>
          <w:p>
            <w:pPr>
              <w:ind w:left="-284" w:right="-427"/>
              <w:jc w:val="both"/>
              <w:rPr>
                <w:rFonts/>
                <w:color w:val="262626" w:themeColor="text1" w:themeTint="D9"/>
              </w:rPr>
            </w:pPr>
            <w:r>
              <w:t> 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w:t>
            </w:r>
          </w:p>
          <w:p>
            <w:pPr>
              <w:ind w:left="-284" w:right="-427"/>
              <w:jc w:val="both"/>
              <w:rPr>
                <w:rFonts/>
                <w:color w:val="262626" w:themeColor="text1" w:themeTint="D9"/>
              </w:rPr>
            </w:pPr>
            <w:r>
              <w:t>www.ternium.com.m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https://www.mexicopress.com.mx/la-escuela-tecnica-roberto-rocca-es-reconocida_1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Sostenibilidad Industria Minera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