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 CAAAREM Encuesta Nacional de Logística, Aduanas y Comercio Exterior (ENLACE)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cierre del 2023 el valor de las exportaciones de mercancías de México fue de 593,012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 cierre del 2023 el valor de las exportaciones de mercancías de México fue de 593,012 millones de dólares. Las importaciones arrojaron un valor de 598,475 millones de dólares, monto menor en 1.0% al reportado en 2022. Por esta importancia, y tomando en cuenta los elementos de la logística internacional como son transporte, almacenamiento, proveeduría y distribución, la ENLACE requiere identificar y clasificar a los principales actores que participan en las actividades de la aduana como usuarios y que son aquellos que permiten materializar la logística y el comercio exterior de México</w:t>
            </w:r>
          </w:p>
          <w:p>
            <w:pPr>
              <w:ind w:left="-284" w:right="-427"/>
              <w:jc w:val="both"/>
              <w:rPr>
                <w:rFonts/>
                <w:color w:val="262626" w:themeColor="text1" w:themeTint="D9"/>
              </w:rPr>
            </w:pPr>
            <w:r>
              <w:t>En el marco del 84 Congreso Nacional: La Transformación Aduanera, retos y oportunidades 2024-2030, la Confederación de Asociaciones de Agentes Aduanales de la República Mexicana, CAAAREM, presentó la Encuesta Nacional de Logística, Aduanas y Comercio Exterior (ENLACE) 2024, un ejercicio de evaluación que tiene como objetivo proponer acciones de mejora al sistema aduanero y logístico del país.</w:t>
            </w:r>
          </w:p>
          <w:p>
            <w:pPr>
              <w:ind w:left="-284" w:right="-427"/>
              <w:jc w:val="both"/>
              <w:rPr>
                <w:rFonts/>
                <w:color w:val="262626" w:themeColor="text1" w:themeTint="D9"/>
              </w:rPr>
            </w:pPr>
            <w:r>
              <w:t>ENLACE fue presentado en el Congreso por el Presidente de la CAAAREM, el Agente Aduanal Miguel Cos Nesbitt, ante autoridades como el Dr. André Foullon Van Lissum, titular de la Agencia Nacional de Aduanas de México; Lic. Alejandro Malagón Barragán, Presidente de la CONCAMIN; Lic. Francisco Cervantes Díaz, Presidente del CCE; Dr. Octavio de la Torre de Stéffano, Presidente de CONCANACO SERVYTUR; Lic. Fernando Con y Ledesma, Presidente de AMANAC; Lic. Humberto Martínez Cantú, Presidente de INDEX; Mtro. Armando Ocampo Zambrano, procurador de PRODECON, y del Lic. Luis Antonio Ramírez Pineda, Director General de NAFIN y BANCOMEXT.</w:t>
            </w:r>
          </w:p>
          <w:p>
            <w:pPr>
              <w:ind w:left="-284" w:right="-427"/>
              <w:jc w:val="both"/>
              <w:rPr>
                <w:rFonts/>
                <w:color w:val="262626" w:themeColor="text1" w:themeTint="D9"/>
              </w:rPr>
            </w:pPr>
            <w:r>
              <w:t>ENLACE recogerá la opinión de los usuarios de las aduanas, involucrando, entre otros, a autoridades, importadores, exportadores, Agentes Aduanales, organismos privados, maquiladoras, transportistas y comercializadoras.</w:t>
            </w:r>
          </w:p>
          <w:p>
            <w:pPr>
              <w:ind w:left="-284" w:right="-427"/>
              <w:jc w:val="both"/>
              <w:rPr>
                <w:rFonts/>
                <w:color w:val="262626" w:themeColor="text1" w:themeTint="D9"/>
              </w:rPr>
            </w:pPr>
            <w:r>
              <w:t>En el acto de presentación, el Agente Aduanal Miguel Cos Nesbitt, dijo que "en materia de comercio exterior y aduanas, organismos como la Organización Mundial de Aduanas (OMA) y la Organización Mundial del Comercio (OMC), cada vez más estiman necesaria la participación de la iniciativa privada en la construcción de las políticas aduaneras que faciliten el comercio y den mayor seguridad. Por ello, CAAAREM se da a la tarea de poner en marcha la ENLACE a fin de destacar las fortalezas y las oportunidades del sistema aduanero, para establecer con los resultados, propuestas de valor que ayuden a la transformación de las aduanas y podamos juntos, iniciativa privada y autoridades, delinear la aduana del futuro que encare los retos del país".</w:t>
            </w:r>
          </w:p>
          <w:p>
            <w:pPr>
              <w:ind w:left="-284" w:right="-427"/>
              <w:jc w:val="both"/>
              <w:rPr>
                <w:rFonts/>
                <w:color w:val="262626" w:themeColor="text1" w:themeTint="D9"/>
              </w:rPr>
            </w:pPr>
            <w:r>
              <w:t>"A través de la ENLACE, CAAAREM tiene como propósito conocer la situación actual del entorno y de los distintos eslabones que componen las Cadenas de Suministro del Comercio Exterior, en los aspectos relacionados a los registros, documentación, trámites, servicios, procesos, cumplimiento de normas, emisión de estadísticas, costos, tiempos y, los resultados operativos y legales que se generan en las actividades de las aduanas de México", agregó Cos Nesbitt.</w:t>
            </w:r>
          </w:p>
          <w:p>
            <w:pPr>
              <w:ind w:left="-284" w:right="-427"/>
              <w:jc w:val="both"/>
              <w:rPr>
                <w:rFonts/>
                <w:color w:val="262626" w:themeColor="text1" w:themeTint="D9"/>
              </w:rPr>
            </w:pPr>
            <w:r>
              <w:t>De acuerdo con cifras del Banco de México, al cierre del 2023 el valor de las exportaciones de mercancías de México fue de 593,012 millones de dólares. Monto integrado por exportaciones no petroleras por 559,793 millones y de petroleras por 33,219 millones de dólares. De este modo, las exportaciones totales aumentaron 2.6% a tasa anual, donde se registró un incremento de 3.9% en las exportaciones no petroleras y una disminución de 14.8% en las petroleras.</w:t>
            </w:r>
          </w:p>
          <w:p>
            <w:pPr>
              <w:ind w:left="-284" w:right="-427"/>
              <w:jc w:val="both"/>
              <w:rPr>
                <w:rFonts/>
                <w:color w:val="262626" w:themeColor="text1" w:themeTint="D9"/>
              </w:rPr>
            </w:pPr>
            <w:r>
              <w:t>Por su parte, las importaciones arrojaron un valor de 598,475 millones de dólares, monto menor en 1.0% al reportado en 2022. Esta tasa se originó de la combinación de una contracción anual de 30.2% en las importaciones petroleras y de un avance de 3.1% en las no petroleras. Lo anterior indica que el valor total de intercambios al cierre de ese año, alcanzó la cifra de 1 billón 191,487 millones de dólares.</w:t>
            </w:r>
          </w:p>
          <w:p>
            <w:pPr>
              <w:ind w:left="-284" w:right="-427"/>
              <w:jc w:val="both"/>
              <w:rPr>
                <w:rFonts/>
                <w:color w:val="262626" w:themeColor="text1" w:themeTint="D9"/>
              </w:rPr>
            </w:pPr>
            <w:r>
              <w:t>Por esta importancia, y tomando en cuenta los elementos de la logística internacional como son transporte, almacenamiento, proveeduría y distribución, la ENLACE requiere identificar y clasificar a los principales actores que participan en las actividades de la aduana como usuarios y que son aquellos que permiten materializar la logística y el comercio exterior de México, a fin de convocar a una gran encuesta nacional de satisfacción de los servicios que proporcionan las aduanas, que permita evaluar en términos de eficiencia y eficacia, la actuación de los distintos actores que conforman las cadenas mencionadas.</w:t>
            </w:r>
          </w:p>
          <w:p>
            <w:pPr>
              <w:ind w:left="-284" w:right="-427"/>
              <w:jc w:val="both"/>
              <w:rPr>
                <w:rFonts/>
                <w:color w:val="262626" w:themeColor="text1" w:themeTint="D9"/>
              </w:rPr>
            </w:pPr>
            <w:r>
              <w:t>Para el diseño de la ENLACE, se tomó como punto de partida el Mecanismo de Medición del Desempeño o Performance Measurement Mechanism (PMM por sus siglas en inglés) desarrollado por la OMA a fin de evaluar la efectividad y eficacia de las Aduanas de manera periódica, mediante las Competencias Estructurales de Desempeño, en una primera etapa.</w:t>
            </w:r>
          </w:p>
          <w:p>
            <w:pPr>
              <w:ind w:left="-284" w:right="-427"/>
              <w:jc w:val="both"/>
              <w:rPr>
                <w:rFonts/>
                <w:color w:val="262626" w:themeColor="text1" w:themeTint="D9"/>
              </w:rPr>
            </w:pPr>
            <w:r>
              <w:t>La estructuración de la ENLACE incluye 10 temas:</w:t>
            </w:r>
          </w:p>
          <w:p>
            <w:pPr>
              <w:ind w:left="-284" w:right="-427"/>
              <w:jc w:val="both"/>
              <w:rPr>
                <w:rFonts/>
                <w:color w:val="262626" w:themeColor="text1" w:themeTint="D9"/>
              </w:rPr>
            </w:pPr>
            <w:r>
              <w:t>Tema 1: Legislación Nacional</w:t>
            </w:r>
          </w:p>
          <w:p>
            <w:pPr>
              <w:ind w:left="-284" w:right="-427"/>
              <w:jc w:val="both"/>
              <w:rPr>
                <w:rFonts/>
                <w:color w:val="262626" w:themeColor="text1" w:themeTint="D9"/>
              </w:rPr>
            </w:pPr>
            <w:r>
              <w:t>Tema 2: Procesos previos del Comercio Exterior</w:t>
            </w:r>
          </w:p>
          <w:p>
            <w:pPr>
              <w:ind w:left="-284" w:right="-427"/>
              <w:jc w:val="both"/>
              <w:rPr>
                <w:rFonts/>
                <w:color w:val="262626" w:themeColor="text1" w:themeTint="D9"/>
              </w:rPr>
            </w:pPr>
            <w:r>
              <w:t>Tema 3: Operación de las Aduanas</w:t>
            </w:r>
          </w:p>
          <w:p>
            <w:pPr>
              <w:ind w:left="-284" w:right="-427"/>
              <w:jc w:val="both"/>
              <w:rPr>
                <w:rFonts/>
                <w:color w:val="262626" w:themeColor="text1" w:themeTint="D9"/>
              </w:rPr>
            </w:pPr>
            <w:r>
              <w:t>Tema 4: Infraestructura e instalaciones de las Aduanas</w:t>
            </w:r>
          </w:p>
          <w:p>
            <w:pPr>
              <w:ind w:left="-284" w:right="-427"/>
              <w:jc w:val="both"/>
              <w:rPr>
                <w:rFonts/>
                <w:color w:val="262626" w:themeColor="text1" w:themeTint="D9"/>
              </w:rPr>
            </w:pPr>
            <w:r>
              <w:t>Tema 5: Ética y transparencia</w:t>
            </w:r>
          </w:p>
          <w:p>
            <w:pPr>
              <w:ind w:left="-284" w:right="-427"/>
              <w:jc w:val="both"/>
              <w:rPr>
                <w:rFonts/>
                <w:color w:val="262626" w:themeColor="text1" w:themeTint="D9"/>
              </w:rPr>
            </w:pPr>
            <w:r>
              <w:t>Tema 6: Servicios Logísticos</w:t>
            </w:r>
          </w:p>
          <w:p>
            <w:pPr>
              <w:ind w:left="-284" w:right="-427"/>
              <w:jc w:val="both"/>
              <w:rPr>
                <w:rFonts/>
                <w:color w:val="262626" w:themeColor="text1" w:themeTint="D9"/>
              </w:rPr>
            </w:pPr>
            <w:r>
              <w:t>Tema 7: Servicios de Transporte</w:t>
            </w:r>
          </w:p>
          <w:p>
            <w:pPr>
              <w:ind w:left="-284" w:right="-427"/>
              <w:jc w:val="both"/>
              <w:rPr>
                <w:rFonts/>
                <w:color w:val="262626" w:themeColor="text1" w:themeTint="D9"/>
              </w:rPr>
            </w:pPr>
            <w:r>
              <w:t>Tema 8: Seguridad y manejo de la carga</w:t>
            </w:r>
          </w:p>
          <w:p>
            <w:pPr>
              <w:ind w:left="-284" w:right="-427"/>
              <w:jc w:val="both"/>
              <w:rPr>
                <w:rFonts/>
                <w:color w:val="262626" w:themeColor="text1" w:themeTint="D9"/>
              </w:rPr>
            </w:pPr>
            <w:r>
              <w:t>Tema 9: Seguridad en los recorridos del transporte</w:t>
            </w:r>
          </w:p>
          <w:p>
            <w:pPr>
              <w:ind w:left="-284" w:right="-427"/>
              <w:jc w:val="both"/>
              <w:rPr>
                <w:rFonts/>
                <w:color w:val="262626" w:themeColor="text1" w:themeTint="D9"/>
              </w:rPr>
            </w:pPr>
            <w:r>
              <w:t>Tema 10: Infraestructura de Conectividad y en terminales</w:t>
            </w:r>
          </w:p>
          <w:p>
            <w:pPr>
              <w:ind w:left="-284" w:right="-427"/>
              <w:jc w:val="both"/>
              <w:rPr>
                <w:rFonts/>
                <w:color w:val="262626" w:themeColor="text1" w:themeTint="D9"/>
              </w:rPr>
            </w:pPr>
            <w:r>
              <w:t>Para cada uno de los temas se han planteado cuestionarios específicos que se encuentran integrados en una plataforma tecnológica para su acceso y respuesta en línea. La estructura tecnológica de la plataforma permitirá acceder a la ENLACE las 24 horas del día los 7 días de la semana.</w:t>
            </w:r>
          </w:p>
          <w:p>
            <w:pPr>
              <w:ind w:left="-284" w:right="-427"/>
              <w:jc w:val="both"/>
              <w:rPr>
                <w:rFonts/>
                <w:color w:val="262626" w:themeColor="text1" w:themeTint="D9"/>
              </w:rPr>
            </w:pPr>
            <w:r>
              <w:t>Acerca de la CAAAREMCAAAREM representa al 99% de los Agentes Aduanales en puntos fronterizos, marítimos, aéreos e interiores de la República Mexicana, a través de las 38 Asociaciones de Agentes Aduanales.</w:t>
            </w:r>
          </w:p>
          <w:p>
            <w:pPr>
              <w:ind w:left="-284" w:right="-427"/>
              <w:jc w:val="both"/>
              <w:rPr>
                <w:rFonts/>
                <w:color w:val="262626" w:themeColor="text1" w:themeTint="D9"/>
              </w:rPr>
            </w:pPr>
            <w:r>
              <w:t>También es Invitado Especial del CCE, de organismos internacionales como ASAPRA (Asociación de Profesionales de Aduanas de América) y de la IFCBA (Federación Internacional de Agentes Aduanales), participante de las reuniones de APEC, OCDE, ICC, OMC Y 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CAAAREM</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https://www.mexicopress.com.mx/lanza-caaarem-encuesta-nacional-de-logistica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Logística Recursos humanos Estado de México Ciudad de México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