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D.F. el 19/07/2016</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Las fusiones y adquisiciones en Latinoamérica continúan debilitándose en H1 2016</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valor de las fusiones y adquisiciones (M&A) de compañías con sede en Sudamérica y Centroamérica, incluyendo paraísos fiscales, disminuyó por segundo semestre consecutivo en 2016, según la información recogida por Zephyr, la base de datos líder de 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valor de las fusiones y adquisiciones (M and A) de compañías con sede en Sudamérica y Centroamérica, incluyendo paraísos fiscales, disminuyó por segundo semestre consecutivo en 2016, según la información recogida por Zephyr, la base de datos líder de M and A. Hubieron 1,021 ofertas con un valor superior a los 88,713 millones de dólares en la primera mitad de 2016, por debajo de las 1,430 transacciones con un valor de USD 159,517 millones de la segunda mitad de 2015.</w:t></w:r></w:p><w:p><w:pPr><w:ind w:left="-284" w:right="-427"/>	<w:jc w:val="both"/><w:rPr><w:rFonts/><w:color w:val="262626" w:themeColor="text1" w:themeTint="D9"/></w:rPr></w:pPr><w:r><w:t>La mayor adquisición en la región registrada por Zephyr en H1 2016 incluyó a la china Overseas Land and Investment que adquirió a Tuxiana de las Islas Vírgenes Británicas y a CITIC Real Estate basada en China en una operación valorada en 4,777 millones de dólares. Una vez más, muchas de las 20 mejores ofertas en los seis meses destacan objetivos basados ??en paraísos fiscales. Sin embargo, hubo una serie de excepciones, incluyendo la compra de Ardagh Group en 3,420 millones de dos plantas de fabricación de latas de Ball Corporation en Brasil, entre otros activos internacionales.</w:t></w:r></w:p><w:p><w:pPr><w:ind w:left="-284" w:right="-427"/>	<w:jc w:val="both"/><w:rPr><w:rFonts/><w:color w:val="262626" w:themeColor="text1" w:themeTint="D9"/></w:rPr></w:pPr><w:r><w:t>Ocho de las 20 principales ofertas del periodo muestran un objetivo sede en las Islas Caimán. En conjunto, estas ofertas representaron el 18 por ciento del valor total de América Latina durante los seis meses. Brasil fue una vez más el lugar con mejor comportamiento sin el uso de paraísos fiscales en términos de volumen y valor, después de haber sido blanco de 132 transacciones por un total combinado de 12,441 millones de dólares.</w:t></w:r></w:p><w:p><w:pPr><w:ind w:left="-284" w:right="-427"/>	<w:jc w:val="both"/><w:rPr><w:rFonts/><w:color w:val="262626" w:themeColor="text1" w:themeTint="D9"/></w:rPr></w:pPr><w:r><w:t>La base de datos Zephyr muestra que, en consonancia con la tendencia general para la toma de acuerdos latinoamericanos en H1 2016, la actividad de capital privado y capital de riesgo (PE y VC) cayó en H1 2016 a 101 ofertas de valor superior a los 5,073 millones de dólares, en comparación con 126 acuerdos por un valor de 26,837 millones en el segundo semestre de 2015. El resultado no es mucho mejor en una comparación año tras año; aunque el valor cayó a un ritmo más lento a partir de 10,573 millones de dólares en H1 2015, el volumen disminuyó de forma más pronunciada en 185 ofertas durante el mismo período de tiempo.</w:t></w:r></w:p><w:p><w:pPr><w:ind w:left="-284" w:right="-427"/>	<w:jc w:val="both"/><w:rPr><w:rFonts/><w:color w:val="262626" w:themeColor="text1" w:themeTint="D9"/></w:rPr></w:pPr><w:r><w:t>Lisa Wright, Directora de Zephyr, comentó:</w:t></w:r></w:p><w:p><w:pPr><w:ind w:left="-284" w:right="-427"/>	<w:jc w:val="both"/><w:rPr><w:rFonts/><w:color w:val="262626" w:themeColor="text1" w:themeTint="D9"/></w:rPr></w:pPr><w:r><w:t>Parece ser que América Latina no se ha escapado de la disminución general de la actividad de acuerdo que se ha visto en todo el mundo a lo largo de los primeros seis meses de 2016. Sin embargo, teniendo en cuenta que 2015 fue el tercer mejor año con cifras récord en términos de valor de fusiones y adquisiciones en América Latina, no sería sorprendente si el 2016 no logra escalar a esas mismas alturas vertiginosas. Es interesante resaltar que los acuerdos dirigidos a los paraísos fiscales en la región de Latinoamérica siguen dominando los primeros 20 lugares, a pesar de la publicación de losPanama Papers a principios de abril</w:t></w:r></w:p><w:p><w:pPr><w:ind w:left="-284" w:right="-427"/>	<w:jc w:val="both"/><w:rPr><w:rFonts/><w:color w:val="262626" w:themeColor="text1" w:themeTint="D9"/></w:rPr></w:pPr><w:r><w:t>Para mayor información contactar a la Editorial de Zephyr en:</w:t></w:r></w:p>	<w:p><w:pPr><w:ind w:left="-284" w:right="-427"/>	<w:jc w:val="both"/><w:rPr><w:rFonts/><w:color w:val="262626" w:themeColor="text1" w:themeTint="D9"/></w:rPr></w:pPr><w:r><w:t>Tel: +44 (0)161 838 9552</w:t></w:r></w:p>	<w:p><w:pPr><w:ind w:left="-284" w:right="-427"/>	<w:jc w:val="both"/><w:rPr><w:rFonts/><w:color w:val="262626" w:themeColor="text1" w:themeTint="D9"/></w:rPr></w:pPr><w:r><w:t>Correo electrónico</w:t></w:r></w:p>	<w:p><w:pPr><w:ind w:left="-284" w:right="-427"/>	<w:jc w:val="both"/><w:rPr><w:rFonts/><w:color w:val="262626" w:themeColor="text1" w:themeTint="D9"/></w:rPr></w:pPr><w:r><w:t>Obtener el reporte completo</w:t></w:r></w:p>	<w:p><w:pPr><w:ind w:left="-284" w:right="-427"/>	<w:jc w:val="both"/><w:rPr><w:rFonts/><w:color w:val="262626" w:themeColor="text1" w:themeTint="D9"/></w:rPr></w:pPr><w:r><w:t>Obtenga los datos usados en el reporte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Bureau van Dijk México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+ 52 (55) 3683-8080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https://www.mexicopress.com.mx/las-fusiones-y-adquisiciones-en-latinoamerica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