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tarjetas empresariales revolucionan la gestión de gastos en las empresas: Edenred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 informe de 2022 de JP Morgan, las empresas gastan un promedio de 10 horas por semana en tareas relacionadas con la gestión de gastos, lo que equivale a más de un cuarto del tiempo de trabajo semanal, que se podría invertir en otras actividades productivas si se adoptaran tecnologías más eficientes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mejores opciones y que está causando revuelo en el mundo corporativo son las tarjetas empresariales. Estas herramientas innovadoras están transformando la gestión de gastos en las empresas, mejorando la eficiencia, reduciendo el tiempo y proporcionando un mayor control sobre los gastos corporativos. </w:t>
            </w:r>
          </w:p>
          <w:p>
            <w:pPr>
              <w:ind w:left="-284" w:right="-427"/>
              <w:jc w:val="both"/>
              <w:rPr>
                <w:rFonts/>
                <w:color w:val="262626" w:themeColor="text1" w:themeTint="D9"/>
              </w:rPr>
            </w:pPr>
            <w:r>
              <w:t>"Ten un excelente control de gastos con las tarjetas empresariales". Las tarjetas empresariales son instrumentos financieros similares a las tarjetas de crédito o débito personales, pero están diseñadas específicamente para ser utilizadas en el contexto organizacional. </w:t>
            </w:r>
          </w:p>
          <w:p>
            <w:pPr>
              <w:ind w:left="-284" w:right="-427"/>
              <w:jc w:val="both"/>
              <w:rPr>
                <w:rFonts/>
                <w:color w:val="262626" w:themeColor="text1" w:themeTint="D9"/>
              </w:rPr>
            </w:pPr>
            <w:r>
              <w:t>Pueden usarse para diferentes propósitos como: viajes de negocios, gastos de representación, suministros de oficina, etc. </w:t>
            </w:r>
          </w:p>
          <w:p>
            <w:pPr>
              <w:ind w:left="-284" w:right="-427"/>
              <w:jc w:val="both"/>
              <w:rPr>
                <w:rFonts/>
                <w:color w:val="262626" w:themeColor="text1" w:themeTint="D9"/>
              </w:rPr>
            </w:pPr>
            <w:r>
              <w:t>Entre sus ventajas se encuentran:</w:t>
            </w:r>
          </w:p>
          <w:p>
            <w:pPr>
              <w:ind w:left="-284" w:right="-427"/>
              <w:jc w:val="both"/>
              <w:rPr>
                <w:rFonts/>
                <w:color w:val="262626" w:themeColor="text1" w:themeTint="D9"/>
              </w:rPr>
            </w:pPr>
            <w:r>
              <w:t>Control y seguimiento de gastos en tiempo real: se pueden monitorear los gastos en tiempo real, lo que permite a las empresas detectar rápidamente cualquier actividad sospechosa y tomar medidas correctivas. </w:t>
            </w:r>
          </w:p>
          <w:p>
            <w:pPr>
              <w:ind w:left="-284" w:right="-427"/>
              <w:jc w:val="both"/>
              <w:rPr>
                <w:rFonts/>
                <w:color w:val="262626" w:themeColor="text1" w:themeTint="D9"/>
              </w:rPr>
            </w:pPr>
            <w:r>
              <w:t>Establecimiento de límites de gasto: permiten establecer límites de gasto a nivel de empleado, departamento o tipo de gasto.</w:t>
            </w:r>
          </w:p>
          <w:p>
            <w:pPr>
              <w:ind w:left="-284" w:right="-427"/>
              <w:jc w:val="both"/>
              <w:rPr>
                <w:rFonts/>
                <w:color w:val="262626" w:themeColor="text1" w:themeTint="D9"/>
              </w:rPr>
            </w:pPr>
            <w:r>
              <w:t>Reducción de la carga administrativa: automatizan gran parte del proceso de gestión de gastos, ahorrando un tiempo valioso y reduciendo la carga de trabajo para los empleados.</w:t>
            </w:r>
          </w:p>
          <w:p>
            <w:pPr>
              <w:ind w:left="-284" w:right="-427"/>
              <w:jc w:val="both"/>
              <w:rPr>
                <w:rFonts/>
                <w:color w:val="262626" w:themeColor="text1" w:themeTint="D9"/>
              </w:rPr>
            </w:pPr>
            <w:r>
              <w:t>Integración con software de contabilidad: muchas tarjetas se pueden integrar fácilmente con el software de contabilidad de la empresa, para lograr una reconciliación de gastos más rápida y precisa.</w:t>
            </w:r>
          </w:p>
          <w:p>
            <w:pPr>
              <w:ind w:left="-284" w:right="-427"/>
              <w:jc w:val="both"/>
              <w:rPr>
                <w:rFonts/>
                <w:color w:val="262626" w:themeColor="text1" w:themeTint="D9"/>
              </w:rPr>
            </w:pPr>
            <w:r>
              <w:t>Mejora la imagen de la empresa: pueden dar una imagen de profesionalidad y solidez a proveedores y clientes, reforzando la reputación corporativa.</w:t>
            </w:r>
          </w:p>
          <w:p>
            <w:pPr>
              <w:ind w:left="-284" w:right="-427"/>
              <w:jc w:val="both"/>
              <w:rPr>
                <w:rFonts/>
                <w:color w:val="262626" w:themeColor="text1" w:themeTint="D9"/>
              </w:rPr>
            </w:pPr>
            <w:r>
              <w:t>Es un hecho que las tarjetas empresariales se han convertido en un poderoso aliado para las organizaciones modernas, pues no sólo simplifican la gestión de gastos, sino que brindan una gran cantidad de información valiosa. </w:t>
            </w:r>
          </w:p>
          <w:p>
            <w:pPr>
              <w:ind w:left="-284" w:right="-427"/>
              <w:jc w:val="both"/>
              <w:rPr>
                <w:rFonts/>
                <w:color w:val="262626" w:themeColor="text1" w:themeTint="D9"/>
              </w:rPr>
            </w:pPr>
            <w:r>
              <w:t>Gracias a los datos que se generan con cada transacción, las organizaciones pueden tener una visión más clara y precisa de cómo y en qué se están utilizando sus recursos.</w:t>
            </w:r>
          </w:p>
          <w:p>
            <w:pPr>
              <w:ind w:left="-284" w:right="-427"/>
              <w:jc w:val="both"/>
              <w:rPr>
                <w:rFonts/>
                <w:color w:val="262626" w:themeColor="text1" w:themeTint="D9"/>
              </w:rPr>
            </w:pPr>
            <w:r>
              <w:t>El uso de tarjetas empresariales también contribuye a la satisfacción y la motivación de los empleados, ya que al proporcionarles una forma más sencilla y conveniente de cubrir los gastos relacionados con su empleo, las empresas pueden reducir el estrés asociado con el reembolso de gastos. </w:t>
            </w:r>
          </w:p>
          <w:p>
            <w:pPr>
              <w:ind w:left="-284" w:right="-427"/>
              <w:jc w:val="both"/>
              <w:rPr>
                <w:rFonts/>
                <w:color w:val="262626" w:themeColor="text1" w:themeTint="D9"/>
              </w:rPr>
            </w:pPr>
            <w:r>
              <w:t>Asimismo, Edenred ofrece Empresarial Edenred, una solución que incluye plataforma web y app móvil, con las cuales las compañías pueden controlar y comprobar los gastos de forma eficaz y reducir sus procesos administrativos.</w:t>
            </w:r>
          </w:p>
          <w:p>
            <w:pPr>
              <w:ind w:left="-284" w:right="-427"/>
              <w:jc w:val="both"/>
              <w:rPr>
                <w:rFonts/>
                <w:color w:val="262626" w:themeColor="text1" w:themeTint="D9"/>
              </w:rPr>
            </w:pPr>
            <w:r>
              <w:t>Con ella, es posible gestionar los gastos de caja chica, viáticos, pago de servicios y proveedores y gastos de presentación, así como establecer límites de dinero. </w:t>
            </w:r>
          </w:p>
          <w:p>
            <w:pPr>
              <w:ind w:left="-284" w:right="-427"/>
              <w:jc w:val="both"/>
              <w:rPr>
                <w:rFonts/>
                <w:color w:val="262626" w:themeColor="text1" w:themeTint="D9"/>
              </w:rPr>
            </w:pPr>
            <w:r>
              <w:t>Las tarjetas empresariales son la llave a una gestión de costos más eficiente y controlada, por lo que es momento de que las organizaciones comiencen a usar este tipo de herramientas para mejorar.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Baez</w:t>
      </w:r>
    </w:p>
    <w:p w:rsidR="00C31F72" w:rsidRDefault="00C31F72" w:rsidP="00AB63FE">
      <w:pPr>
        <w:pStyle w:val="Sinespaciado"/>
        <w:spacing w:line="276" w:lineRule="auto"/>
        <w:ind w:left="-284"/>
        <w:rPr>
          <w:rFonts w:ascii="Arial" w:hAnsi="Arial" w:cs="Arial"/>
        </w:rPr>
      </w:pPr>
      <w:r>
        <w:rPr>
          <w:rFonts w:ascii="Arial" w:hAnsi="Arial" w:cs="Arial"/>
        </w:rPr>
        <w:t>Edenred México</w:t>
      </w:r>
    </w:p>
    <w:p w:rsidR="00AB63FE" w:rsidRDefault="00C31F72" w:rsidP="00AB63FE">
      <w:pPr>
        <w:pStyle w:val="Sinespaciado"/>
        <w:spacing w:line="276" w:lineRule="auto"/>
        <w:ind w:left="-284"/>
        <w:rPr>
          <w:rFonts w:ascii="Arial" w:hAnsi="Arial" w:cs="Arial"/>
        </w:rPr>
      </w:pPr>
      <w:r>
        <w:rPr>
          <w:rFonts w:ascii="Arial" w:hAnsi="Arial" w:cs="Arial"/>
        </w:rPr>
        <w:t>52 55 8049 4748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https://www.mexicopress.com.mx/las-tarjetas-empresariales-revolucionan-la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