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Líderes de España, Portugal y Latinoamérica reconocidos con el premio Virtus al desarrollo sostenible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Ocho destacados líderes y empresas de Iberoamérica fueron galardonados por su contribución significativa al avance de los Objetivos de Desarrollo Sostenible (ODS) de las Naciones Unidas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celebración de liderazgo y compromiso social, la ciudad de Miami, Florida, fue sede de los Premios VIRTUS al Liderazgo e Impacto. En esta ocasión, ocho destacados líderes y empresas de Iberoamérica fueron galardonados por su contribución significativa al avance de los Objetivos de Desarrollo Sostenible (ODS) de las Naciones Unidas. El evento, organizado por Latin Trade, congregó a cerca de 200 figuras influyentes del ámbito empresarial y organizacional de España, Portugal, Latinoamérica y el Caribe, subrayando la importancia de un enfoque colaborativo hacia un futuro más equitativo y sustentable.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ceremonia, Santiago Peña Palacios, presidente de Paraguay, recibió el honor de Líder del Año de manera telemática. Entre los premiados que asistieron en persona destacaron: Daniella Levine Cava, alcaldesa de Miami-Dade; Marcos Molina, presidente de Marfrig  and  BRF; José Roberto Tadros, presidente de la Confederación Nacional de Comercio de Bienes, Servicios y Turismo de Brasil; Pablo Bedoya, presidente del Banco Nacional de Bolivia; y Jaime Botrán, presidente de Industrias Licoreras de Guatemala.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Santiago Gutiérrez, editor ejecutivo de Latin Trade, enfatizó: "Esta noche celebramos no solo a líderes excepcionales, sino también a visionarios que están redefiniendo el futuro de sus comunidades. Los Premios VIRTUS destacan el poder del liderazgo iberoamericano para impulsar un cambio real y sostenible en el mundo".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cara al 2025, se prevé que en noviembre del próximo año los premios Virtus reconozcan de nuevo el liderazgo y el impacto social y económico de la acción de empresas y personas de Iberoamérica. Para más información, se puede visitar www.virtusawards.com.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Latin Trade Desde su sede en Miami, Latin Trade ha sido un pilar fundamental para los negocios en América Latina, ofreciendo contenido galardonado a través de su revista impresa, plataforma digital LatinTrade.com, y una amplia gama de boletines informativos. Latin Trade sigue comprometido con el desarrollo económico y la integración de la región, promoviendo la innovación y la sostenibilidad en los negocios.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Latin Trade se puede visitar www.latintrade.com.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Castro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55 59 22 42 62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https://www.mexicopress.com.mx/lideres-de-espana-portugal-y-latinoamerica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Emprendedores Estado de México Ciudad de México Sostenibilidad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