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Logística de México (LDM) señala que México encabeza la demanda de nearshoring en el sector automotriz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suministra el 46% de todas las importaciones de autopartes hacia Estados Unidos - CBRE 2023. En los últimos cuatro años, las exportaciones mexicanas han crecido en aproximadamente 100,000 millones de dólares, tan solo en el último año alcanzó un valor total de 101,168 millones de dólares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Logística de México (LDM), firma de consultoría especializada en cadena de suministro y logística con presencia en México y Latinoamérica, destaca que en el actual y dinámico entorno empresarial, el nearshoring emerge como una solución valiosa que facilita la gestión logística y potencia la capacidad de respuesta ante las demandas del mercado al reducir significativamente los costos de transporte y tiempos de entrega, gracias a la proximidad geográfica con países vecinos.</w:t>
            </w:r>
          </w:p>
          <w:p>
            <w:pPr>
              <w:ind w:left="-284" w:right="-427"/>
              <w:jc w:val="both"/>
              <w:rPr>
                <w:rFonts/>
                <w:color w:val="262626" w:themeColor="text1" w:themeTint="D9"/>
              </w:rPr>
            </w:pPr>
            <w:r>
              <w:t>El informe "Reporte Nearshoring is 2023" del Global Commercial Real Estate Services (CBRE) resalta que México sigue consolidándose como el principal proveedor de autopartes para Estados Unidos, representando el 46% de las importaciones totales al concluir el primer semestre de 2023. En este período, Saltillo fue la ciudad con la mayor demanda de Nearshoring, con más de 265 mil m2 comercializados, liderando la absorción junto con Aguascalientes en el sector automotriz.</w:t>
            </w:r>
          </w:p>
          <w:p>
            <w:pPr>
              <w:ind w:left="-284" w:right="-427"/>
              <w:jc w:val="both"/>
              <w:rPr>
                <w:rFonts/>
                <w:color w:val="262626" w:themeColor="text1" w:themeTint="D9"/>
              </w:rPr>
            </w:pPr>
            <w:r>
              <w:t>"Al considerar el Nearshoring logístico, es esencial evaluar la distancia, los costos y los riesgos asociados, además de implementar estrategias de mitigación como la diversificación de proveedores y el uso de tecnologías para garantizar el éxito de esta estrategia", indicó José Ambe, CEO de LDM.</w:t>
            </w:r>
          </w:p>
          <w:p>
            <w:pPr>
              <w:ind w:left="-284" w:right="-427"/>
              <w:jc w:val="both"/>
              <w:rPr>
                <w:rFonts/>
                <w:color w:val="262626" w:themeColor="text1" w:themeTint="D9"/>
              </w:rPr>
            </w:pPr>
            <w:r>
              <w:t>En los últimos cuatro años, las exportaciones mexicanas han crecido en aproximadamente 100,000 millones de dólares; tan solo en el último año alcanzó un valor total de 101,168 millones de dólares. Además, en el primer trimestre del año pasado, México superó a China como el principal exportador de manufacturas a Estados Unidos, marcando la primera vez desde 2005.</w:t>
            </w:r>
          </w:p>
          <w:p>
            <w:pPr>
              <w:ind w:left="-284" w:right="-427"/>
              <w:jc w:val="both"/>
              <w:rPr>
                <w:rFonts/>
                <w:color w:val="262626" w:themeColor="text1" w:themeTint="D9"/>
              </w:rPr>
            </w:pPr>
            <w:r>
              <w:t>Al término del primer semestre de 2023, la demanda de nearshoring creció más del 38%, alcanzando cerca de 800 mil m2, representando el 22% de la comercialización total de espacios industriales. El liderazgo del sector automotriz se concentró en cinco mercados principales del Noroeste y Bajío del país, en el que los Estados de Toluca y Puebla lideran con el 100%, mientras que el 75% es para Aguascalientes, 57% Querétaro y 45% Monterrey.</w:t>
            </w:r>
          </w:p>
          <w:p>
            <w:pPr>
              <w:ind w:left="-284" w:right="-427"/>
              <w:jc w:val="both"/>
              <w:rPr>
                <w:rFonts/>
                <w:color w:val="262626" w:themeColor="text1" w:themeTint="D9"/>
              </w:rPr>
            </w:pPr>
            <w:r>
              <w:t>Logística de México (LDM) señala que existe una transformación significativa en el contexto de nearshoring, en el que dos tendencias claves están impulsando la eficiencia operativa: el avance de las tecnologías emergentes en logística y el crecimiento cada vez mayor de la automatización y la robótica en los centros de distribución.</w:t>
            </w:r>
          </w:p>
          <w:p>
            <w:pPr>
              <w:ind w:left="-284" w:right="-427"/>
              <w:jc w:val="both"/>
              <w:rPr>
                <w:rFonts/>
                <w:color w:val="262626" w:themeColor="text1" w:themeTint="D9"/>
              </w:rPr>
            </w:pPr>
            <w:r>
              <w:t>6 factores clave del nearshoring en la industria automotriz en México:</w:t>
            </w:r>
          </w:p>
          <w:p>
            <w:pPr>
              <w:ind w:left="-284" w:right="-427"/>
              <w:jc w:val="both"/>
              <w:rPr>
                <w:rFonts/>
                <w:color w:val="262626" w:themeColor="text1" w:themeTint="D9"/>
              </w:rPr>
            </w:pPr>
            <w:r>
              <w:t>Proximidad geográfica a Estados Unidos</w:t>
            </w:r>
          </w:p>
          <w:p>
            <w:pPr>
              <w:ind w:left="-284" w:right="-427"/>
              <w:jc w:val="both"/>
              <w:rPr>
                <w:rFonts/>
                <w:color w:val="262626" w:themeColor="text1" w:themeTint="D9"/>
              </w:rPr>
            </w:pPr>
            <w:r>
              <w:t>Acuerdos comerciales</w:t>
            </w:r>
          </w:p>
          <w:p>
            <w:pPr>
              <w:ind w:left="-284" w:right="-427"/>
              <w:jc w:val="both"/>
              <w:rPr>
                <w:rFonts/>
                <w:color w:val="262626" w:themeColor="text1" w:themeTint="D9"/>
              </w:rPr>
            </w:pPr>
            <w:r>
              <w:t>Infraestructura industrial y logística</w:t>
            </w:r>
          </w:p>
          <w:p>
            <w:pPr>
              <w:ind w:left="-284" w:right="-427"/>
              <w:jc w:val="both"/>
              <w:rPr>
                <w:rFonts/>
                <w:color w:val="262626" w:themeColor="text1" w:themeTint="D9"/>
              </w:rPr>
            </w:pPr>
            <w:r>
              <w:t>Mano de obra calificada y costos laborales competitivos</w:t>
            </w:r>
          </w:p>
          <w:p>
            <w:pPr>
              <w:ind w:left="-284" w:right="-427"/>
              <w:jc w:val="both"/>
              <w:rPr>
                <w:rFonts/>
                <w:color w:val="262626" w:themeColor="text1" w:themeTint="D9"/>
              </w:rPr>
            </w:pPr>
            <w:r>
              <w:t>Diversificación de la cadena de suministro</w:t>
            </w:r>
          </w:p>
          <w:p>
            <w:pPr>
              <w:ind w:left="-284" w:right="-427"/>
              <w:jc w:val="both"/>
              <w:rPr>
                <w:rFonts/>
                <w:color w:val="262626" w:themeColor="text1" w:themeTint="D9"/>
              </w:rPr>
            </w:pPr>
            <w:r>
              <w:t>Incentivos gubernamentales</w:t>
            </w:r>
          </w:p>
          <w:p>
            <w:pPr>
              <w:ind w:left="-284" w:right="-427"/>
              <w:jc w:val="both"/>
              <w:rPr>
                <w:rFonts/>
                <w:color w:val="262626" w:themeColor="text1" w:themeTint="D9"/>
              </w:rPr>
            </w:pPr>
            <w:r>
              <w:t>Logística de México (LDM) es una de las firmas de consultoría con mayor especialización y prestigio en cadena de suministro y logística con presencia en Latinoamérica operando proyectos en 11 países, con 23 años de experiencia y 450 colaboradores en el grupo. LDM y sus filiales han sido galardonada con el Premio Nacional de Logística, 20 Promesas de los Negocios de Forbes, así como líder en los rankings de mejores empresas de consultoría de negocios y de IT por la Revista Consultoría, entre otros.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Marito Pino </w:t>
      </w:r>
    </w:p>
    <w:p w:rsidR="00C31F72" w:rsidRDefault="00C31F72" w:rsidP="00AB63FE">
      <w:pPr>
        <w:pStyle w:val="Sinespaciado"/>
        <w:spacing w:line="276" w:lineRule="auto"/>
        <w:ind w:left="-284"/>
        <w:rPr>
          <w:rFonts w:ascii="Arial" w:hAnsi="Arial" w:cs="Arial"/>
        </w:rPr>
      </w:pPr>
      <w:r>
        <w:rPr>
          <w:rFonts w:ascii="Arial" w:hAnsi="Arial" w:cs="Arial"/>
        </w:rPr>
        <w:t>Xharla</w:t>
      </w:r>
    </w:p>
    <w:p w:rsidR="00AB63FE" w:rsidRDefault="00C31F72" w:rsidP="00AB63FE">
      <w:pPr>
        <w:pStyle w:val="Sinespaciado"/>
        <w:spacing w:line="276" w:lineRule="auto"/>
        <w:ind w:left="-284"/>
        <w:rPr>
          <w:rFonts w:ascii="Arial" w:hAnsi="Arial" w:cs="Arial"/>
        </w:rPr>
      </w:pPr>
      <w:r>
        <w:rPr>
          <w:rFonts w:ascii="Arial" w:hAnsi="Arial" w:cs="Arial"/>
        </w:rPr>
        <w:t>5518281246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https://www.mexicopress.com.mx/logistica-de-mexico-ldm-senala-que-mexico_1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Logística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