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26/03/2024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FIBRAS constituyen uno de los negocios más atractivos: Gustavo Tomé Velázquez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Hoy por hoy, los Fideicomisos de Inversión en Bienes Raíces (FIBRAS), se mantienen como uno de los principales negocios para inversionistas, por los grandes beneficios que ofrecen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tendencia de los Fideicomisos de Inversión en Bienes Raíces, mejor conocidos como Fibras, siguen manteniéndose a la vanguardia por los muchos beneficios que traen para los inversionistas, ya que su objetivo es la adquisición o desarrollo de inmuebles para su arrendamiento o comercialización y el grupo participante obtiene las ganancias de la apreciación de los inmuebles de dichos fideicomisos, así como de las rentas que estos cobran. Es decir, que en vez de adquirir o administrar las propiedades inmobiliarias, se puede invertir en Fibras para lograr interesantes rendimientos.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Fibra PLUS es uno de los mejores ejemplos de ello, ya que, en el último reporte del 2023, dio a conocer que los ingresos del periodo crecieron un 3.5%, además de la adquisición de las naves industriales en Saltillo y Sonora.  Asimismo, continúa con la tendencia de avanzar en todo lo relacionado a la ejecución de su estrategia, basada en la expansión de acceso a recursos para el crecimiento, gracias a que la Comisión Nacional Bancaria y de Valores (CNBV) diera su aprobación para un programa de CEBURES, -instrumento de financiamiento utilizado por los emisores para allegarse de recursos de corto plazo- para la Fibra que comanda Gustavo Tomé Velázquez, por un monto de 10 mil millones de pesos.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dichos resultados logró un portafolio de desinversión por más de 3.8 mil millones de pesos, lo que representa un 22.4% del total de activos y los recursos que se obtengan por tal vía, serán destinados en un inicio, al pago anticipado de deuda o a la adquisición de propiedades industriales.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tanto, en su reporte del 1T2024, Fibra PLUS señaló que a principios de este año se llevó a cabo la adquisición de más de 43 millones de Certificados Bursátiles Fiduciarios Inmobiliarios (CBFIs) de Fibra HD, esto debido en gran parte a las múltiples sinergias entre ambos Fibras, pero también por la atractiva oportunidad de inversión que representaba. Con esta acción se consolidó prácticamente el 95% de la subsidiaria, aspecto que continúa brindando certeza a los inversionistas involucrados.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Resaltar que los Fibras son vehículos que han tenido mucho auge a nivel internacional, dado que permite a inversionistas particulares participar en el mercado inmobiliario tales como centros comerciales, departamentos, naves industriales, hoteles, edificios de oficinas, así como inmuebles destinados a la atención médica y almacenes. También es posible considerar instalaciones de infraestructura pública y privada, como redes de comunicación, distribución de energía y torres de telefonía celular. De ahí que el empresario Gustavo Tomé los considere como un negocio ampliamente atractivo para cualquier tipo de persona que desee invertir.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Roberto Rojano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FWD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55 54889088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https://www.mexicopress.com.mx/los-fibras-constituyen-uno-de-los-negocios-mas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Inmobiliaria Finanzas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