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se asocia con Memorable para permitir el análisis de rendimiento predictivo impulsado por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inteligente proporcionará una visión clara del potencial creativo que permitirá a los anunciantes tomar mejores decisiones previas al lanzamiento, garantizando un uso eficiente del presupuesto y un mayor impacto publicitario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MGID, la plataforma publicitaria global, lanzó una innovadora solución de evaluación de campañas previa al lanzamiento, desarrollada en colaboración con el socio estratégico Memorable, el principal impulsor del análisis creativo inteligente.</w:t>
            </w:r>
          </w:p>
          <w:p>
            <w:pPr>
              <w:ind w:left="-284" w:right="-427"/>
              <w:jc w:val="both"/>
              <w:rPr>
                <w:rFonts/>
                <w:color w:val="262626" w:themeColor="text1" w:themeTint="D9"/>
              </w:rPr>
            </w:pPr>
            <w:r>
              <w:t>Presentada por la plataforma de rápido crecimiento, MGID, la nueva función de predicción del rendimiento utilizará el modelo de inteligencia artificial (IA) de Memorable para estimar el impacto creativo, en línea con configuraciones de campaña y diseños de anuncios únicos. Al proporcionar una comprensión detallada de la posible eficacia, la solución facilitará a los anunciantes maximizar los resultados y minimizar el gasto.</w:t>
            </w:r>
          </w:p>
          <w:p>
            <w:pPr>
              <w:ind w:left="-284" w:right="-427"/>
              <w:jc w:val="both"/>
              <w:rPr>
                <w:rFonts/>
                <w:color w:val="262626" w:themeColor="text1" w:themeTint="D9"/>
              </w:rPr>
            </w:pPr>
            <w:r>
              <w:t>El lanzamiento es parte de la misión continua de MGID de ayudar a las marcas a mantener una fuerte ventaja competitiva a través de publicidad nativa atractiva y eficiente. Tras su reciente desarrollo de la creación self-service de imágenes de IA generativas, esta última inversión en capacidades predictivas facilitará el análisis simplificado de anuncios asistidos por tecnología para determinar qué variantes deben publicarse y cómo los cambios de texto y titulares afectarán el rendimiento, positiva o negativamente.</w:t>
            </w:r>
          </w:p>
          <w:p>
            <w:pPr>
              <w:ind w:left="-284" w:right="-427"/>
              <w:jc w:val="both"/>
              <w:rPr>
                <w:rFonts/>
                <w:color w:val="262626" w:themeColor="text1" w:themeTint="D9"/>
              </w:rPr>
            </w:pPr>
            <w:r>
              <w:t>Basado en los datos de anuncios de la vasta red publicitaria de MGID, las evaluaciones considerarán instantáneamente cientos de parámetros (incluyendo composición creativa, público objetivo, ubicación geográfica y tipo de dispositivo) para pronosticar si el impacto del anuncio será deficiente, medio, bueno o excelente, con una precisión de predicción para creatividades de alto rendimiento superior al 90%. Realizar este análisis integral durante las pruebas significa que los anunciantes podrán identificar de manera proactiva sus mejores conceptos creativos, implementar optimizaciones basadas en conocimientos y volver a probar mensajes utilizando datos actualizados dinámicamente.</w:t>
            </w:r>
          </w:p>
          <w:p>
            <w:pPr>
              <w:ind w:left="-284" w:right="-427"/>
              <w:jc w:val="both"/>
              <w:rPr>
                <w:rFonts/>
                <w:color w:val="262626" w:themeColor="text1" w:themeTint="D9"/>
              </w:rPr>
            </w:pPr>
            <w:r>
              <w:t>"Esta nueva incorporación a nuestra oferta de herramientas publicitarias es un testimonio del enfoque de MGID en satisfacer constantemente las necesidades cambiantes de los clientes", comenta Linda Ruiz, Directora Regional de MGID Latam. "A medida que las herramientas de IA fueron llegando para desempeñar un papel integral en la producción de anuncios, resulta cada vez más claro que se necesitan pruebas más escalables, inteligentes y precisas para garantizar que las ganancias de eficiencia se mantengan en todas las etapas, con una evaluación rápida que permita a los anunciantes separar de manera preventiva los anuncios eficaces de los anuncios ineficaces, antes de la entrega. Después de un desarrollo intensivo con Memorable, estamos orgullosos de este resultado conjunto y estamos ansiosos por ver hasta dónde se expandirá esta asociación".</w:t>
            </w:r>
          </w:p>
          <w:p>
            <w:pPr>
              <w:ind w:left="-284" w:right="-427"/>
              <w:jc w:val="both"/>
              <w:rPr>
                <w:rFonts/>
                <w:color w:val="262626" w:themeColor="text1" w:themeTint="D9"/>
              </w:rPr>
            </w:pPr>
            <w:r>
              <w:t>"Con nuestra asociación, Memorable y MGID son pioneros en el futuro de la eficacia creativa. Al aprovechar el análisis creativo predictivo impulsado por IA, la base global de clientes de MGID ahora puede desbloquear todo el potencial de sus creatividades publicitarias, garantizando que cada campaña esté configurada para tener éxito", concluyó Ruiz.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https://www.mexicopress.com.mx/mgid-se-asocia-con-memorable-para-permitir-el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Emprendedores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