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Montepío Luz Saviñón, un siglo ayudando a quien más lo necesita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Institución de Asistencia Privada fundada por Doña Luz Saviñón Saviñón en 1902, mantiene la esencia y visión altruista, a través de labores asistenciales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historia que se remonta a 1902, Montepío Luz Saviñón se erige como una Institución de Asistencia Privada, fundada por Doña Luz Saviñón, con el propósito innegable de brindar ayuda y beneficios a través del préstamo prendario a quienes más lo necesitan.</w:t>
            </w:r>
          </w:p>
          <w:p>
            <w:pPr>
              <w:ind w:left="-284" w:right="-427"/>
              <w:jc w:val="both"/>
              <w:rPr>
                <w:rFonts/>
                <w:color w:val="262626" w:themeColor="text1" w:themeTint="D9"/>
              </w:rPr>
            </w:pPr>
            <w:r>
              <w:t>Esta casa de empeño se ha orientado al desarrollo de las personas y sus familias, ofreciendo opciones de préstamos inmediatos que combinan un monto adecuado, tasas de interés favorables, plazos flexibles y facilidades de recuperación, así como la venta de artículos y la aportación de donativos.</w:t>
            </w:r>
          </w:p>
          <w:p>
            <w:pPr>
              <w:ind w:left="-284" w:right="-427"/>
              <w:jc w:val="both"/>
              <w:rPr>
                <w:rFonts/>
                <w:color w:val="262626" w:themeColor="text1" w:themeTint="D9"/>
              </w:rPr>
            </w:pPr>
            <w:r>
              <w:t>El legado de Doña Luz Saviñón ha trascendido el tiempo, manteniendo su esencia en la misión perpetua de la institución. La visión altruista de su fundadora se ha convertido en el norte de Montepío Luz Saviñón, cuyo compromiso va más allá de las transacciones financieras. Cada acción llevada a cabo por esta institución, ya sea un préstamo, una venta prendaria o una transacción, está impulsada por el deseo de cumplir con la voluntad de su fundadora: la realización de labores asistenciales sin fines de lucro.</w:t>
            </w:r>
          </w:p>
          <w:p>
            <w:pPr>
              <w:ind w:left="-284" w:right="-427"/>
              <w:jc w:val="both"/>
              <w:rPr>
                <w:rFonts/>
                <w:color w:val="262626" w:themeColor="text1" w:themeTint="D9"/>
              </w:rPr>
            </w:pPr>
            <w:r>
              <w:t>La responsabilidad social de Montepío Luz Saviñón se manifiesta a través del respaldo continuo a las comunidades a las que sirve. Cada usuario que recurre a sus servicios no sólo encuentra apoyo financiero, sino que también se convierte en parte de una cadena solidaria que permite llevar a cabo acciones beneficiosas para la sociedad. Esta conexión entre las necesidades individuales y el compromiso colectivo refleja la esencia misma de la institución.</w:t>
            </w:r>
          </w:p>
          <w:p>
            <w:pPr>
              <w:ind w:left="-284" w:right="-427"/>
              <w:jc w:val="both"/>
              <w:rPr>
                <w:rFonts/>
                <w:color w:val="262626" w:themeColor="text1" w:themeTint="D9"/>
              </w:rPr>
            </w:pPr>
            <w:r>
              <w:t>Montepío Luz Saviñón se distingue por su enfoque en el desarrollo de soluciones financieras que se adaptan a las realidades de cada usuario. La oferta de préstamos inmediatos está diseñada meticulosamente para brindar una opción viable y efectiva a aquellos que buscan estabilidad y respaldo en momentos críticos. Este compromiso va acompañado de una labor educativa, donde se orienta a los usuarios sobre las mejores prácticas financieras y la gestión responsable de sus recursos.</w:t>
            </w:r>
          </w:p>
          <w:p>
            <w:pPr>
              <w:ind w:left="-284" w:right="-427"/>
              <w:jc w:val="both"/>
              <w:rPr>
                <w:rFonts/>
                <w:color w:val="262626" w:themeColor="text1" w:themeTint="D9"/>
              </w:rPr>
            </w:pPr>
            <w:r>
              <w:t>Por más de un siglo, la institución ha mantenido su compromiso con la ética, la transparencia y la responsabilidad en cada interacción con sus usuarios. La confianza depositada en esta institución por parte de generaciones de usuarios es un testimonio de su legado y su contribución continua al bienestar de la sociedad mexicana.</w:t>
            </w:r>
          </w:p>
          <w:p>
            <w:pPr>
              <w:ind w:left="-284" w:right="-427"/>
              <w:jc w:val="both"/>
              <w:rPr>
                <w:rFonts/>
                <w:color w:val="262626" w:themeColor="text1" w:themeTint="D9"/>
              </w:rPr>
            </w:pPr>
            <w:r>
              <w:t>En resumen, Montepío Luz Saviñón no es simplemente una casa de empeño, sino un pilar fundamental en el apoyo al desarrollo y bienestar de las personas y sus familias. Su legado centenario se sostiene sobre valores de altruismo, solidaridad y compromiso social, convirtiéndola en una institución indispensable para aquellos que buscan no solo ayuda financiera, sino también la oportunidad de ser parte de un propósito mayor.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MLS</w:t>
      </w:r>
    </w:p>
    <w:p w:rsidR="00C31F72" w:rsidRDefault="00C31F72" w:rsidP="00AB63FE">
      <w:pPr>
        <w:pStyle w:val="Sinespaciado"/>
        <w:spacing w:line="276" w:lineRule="auto"/>
        <w:ind w:left="-284"/>
        <w:rPr>
          <w:rFonts w:ascii="Arial" w:hAnsi="Arial" w:cs="Arial"/>
        </w:rPr>
      </w:pPr>
      <w:r>
        <w:rPr>
          <w:rFonts w:ascii="Arial" w:hAnsi="Arial" w:cs="Arial"/>
        </w:rPr>
        <w:t>Comunicacion</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https://www.mexicopress.com.mx/montepio-luz-savinon-un-siglo-ayudando-a-quien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Solidaridad y cooperación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