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MUSTELA, junto con otras marcas reconocidas,  lanzan nuevamente el evento RECICLAMANÍA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MUSTELA, fiel a sus compromisos de marca como Empresa B y Empresa Socialmente Responsable, apoya siempre a acciones que fomenten el cuidado del medio ambiente lanzando nuevamente el evento Reciclamanía. Trabajo en conjunto con marcas de diferentes giros, unidas para realizar esta iniciativa de reducción de residuos. Este evento se llevará a cabo el próximo sábado 26 de octubre de 11:00 a 17:00 horas en 20 tiendas Bodega Aurrera, Superama y Walmart de la Ciudad de México, Nuevo León y Querétaro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MUSTELA, es reconocida como Empresa Socialmente Responsable (ESR) en México por la CEMEFI y el primer laboratorio en el ramo dermocosmético en certificarse como Empresa B; por cumplir con rigurosos estándares de desempeño social y ambiental (con un 100% de sus envases reciclables o un 100% de sus fórmulas de baño biodegradables), rendición de cuentas, transparencia y también por sus fórmulas naturales (con un promedio del 95% ingredientes de origen natural en todas sus gamas). Así mismo, MUSTELA, fiel a sus compromisos de marca, busca siempre ser la mejor PARA el mundo, con impacto positivo en el medio ambiente al generar acciones que permitan tener mayor conciencia ambiental en sus consumidores, es por ello que fomenta y apoya activamente acciones como el reciclaje de plástico con más de 60 contenedores fijos y permanentes en la Ciudad de México y Estado de México, y eventos como el próximo Reciclamanía. </w:t>
            </w:r>
          </w:p>
          <w:p>
            <w:pPr>
              <w:ind w:left="-284" w:right="-427"/>
              <w:jc w:val="both"/>
              <w:rPr>
                <w:rFonts/>
                <w:color w:val="262626" w:themeColor="text1" w:themeTint="D9"/>
              </w:rPr>
            </w:pPr>
            <w:r>
              <w:t>El evento Reciclamanía fomenta la educación del cuidado al medio ambiente e impulsa una cultura del reciclaje, evitando que lo empaques ya utilizados sean enviados a rellenos sanitarios. Algunos de los materiales que se acopiarán durante el evento son: botellas de agua y refresco, productos de limpieza e higiene personal (envases de: shampoo, cremas corporales, detergente líquido, suavizante, etc.), envolturas, cápsulas de café, envases de vidrio grado alimenticio, envases de cartón laminado, tubos de crema dental y cepillos de dientes. En esta segunda versión de Reciclamanía, no se estarán recibiendo pilas o electrónicos, ya que el principal enfoque es el acopio de los materiales para empaque y envases de vidrio, PET, plásticos hechos a base de polietileno y polipropileno.</w:t>
            </w:r>
          </w:p>
          <w:p>
            <w:pPr>
              <w:ind w:left="-284" w:right="-427"/>
              <w:jc w:val="both"/>
              <w:rPr>
                <w:rFonts/>
                <w:color w:val="262626" w:themeColor="text1" w:themeTint="D9"/>
              </w:rPr>
            </w:pPr>
            <w:r>
              <w:t>Para participar, deben acudir a la ubicación de Reciclamanía en el estacionamiento de las tiendas participantes durante el sábado 26 de octubre de 11:00 a 17:00 horas y llevar sus envases limpios y vacíos para que sean clasificados.</w:t>
            </w:r>
          </w:p>
          <w:p>
            <w:pPr>
              <w:ind w:left="-284" w:right="-427"/>
              <w:jc w:val="both"/>
              <w:rPr>
                <w:rFonts/>
                <w:color w:val="262626" w:themeColor="text1" w:themeTint="D9"/>
              </w:rPr>
            </w:pPr>
            <w:r>
              <w:t>En la primera edición de Reciclamanía, que se llevó a cabo en abril 2019, se acopiaron 1,470 kg de residuos de envases y empaques que fueron reciclados, los cuales 640 kg eran de plástico PET, PEAD, PEBD y BOPP, 721 kg de vidrio y 109 kg de cartón laminado y aluminio.</w:t>
            </w:r>
          </w:p>
          <w:p>
            <w:pPr>
              <w:ind w:left="-284" w:right="-427"/>
              <w:jc w:val="both"/>
              <w:rPr>
                <w:rFonts/>
                <w:color w:val="262626" w:themeColor="text1" w:themeTint="D9"/>
              </w:rPr>
            </w:pPr>
            <w:r>
              <w:t>Después del éxito de la primera edición de Reciclamanía el compromiso de continuar sumando esfuerzos sigue en pie, con el fin de ayudar a minimizar el daño al medio ambiente.</w:t>
            </w:r>
          </w:p>
          <w:p>
            <w:pPr>
              <w:ind w:left="-284" w:right="-427"/>
              <w:jc w:val="both"/>
              <w:rPr>
                <w:rFonts/>
                <w:color w:val="262626" w:themeColor="text1" w:themeTint="D9"/>
              </w:rPr>
            </w:pPr>
            <w:r>
              <w:t>Los centros de acopio de residuos son los siguientes:</w:t>
            </w:r>
          </w:p>
          <w:p>
            <w:pPr>
              <w:ind w:left="-284" w:right="-427"/>
              <w:jc w:val="both"/>
              <w:rPr>
                <w:rFonts/>
                <w:color w:val="262626" w:themeColor="text1" w:themeTint="D9"/>
              </w:rPr>
            </w:pPr>
            <w:r>
              <w:t>Ciudad de México</w:t>
            </w:r>
          </w:p>
          <w:p>
            <w:pPr>
              <w:ind w:left="-284" w:right="-427"/>
              <w:jc w:val="both"/>
              <w:rPr>
                <w:rFonts/>
                <w:color w:val="262626" w:themeColor="text1" w:themeTint="D9"/>
              </w:rPr>
            </w:pPr>
            <w:r>
              <w:t>1 Walmart Toreo</w:t>
            </w:r>
          </w:p>
          <w:p>
            <w:pPr>
              <w:ind w:left="-284" w:right="-427"/>
              <w:jc w:val="both"/>
              <w:rPr>
                <w:rFonts/>
                <w:color w:val="262626" w:themeColor="text1" w:themeTint="D9"/>
              </w:rPr>
            </w:pPr>
            <w:r>
              <w:t>2 Walmart Tepeyac</w:t>
            </w:r>
          </w:p>
          <w:p>
            <w:pPr>
              <w:ind w:left="-284" w:right="-427"/>
              <w:jc w:val="both"/>
              <w:rPr>
                <w:rFonts/>
                <w:color w:val="262626" w:themeColor="text1" w:themeTint="D9"/>
              </w:rPr>
            </w:pPr>
            <w:r>
              <w:t>3 Walmart Taxqueña</w:t>
            </w:r>
          </w:p>
          <w:p>
            <w:pPr>
              <w:ind w:left="-284" w:right="-427"/>
              <w:jc w:val="both"/>
              <w:rPr>
                <w:rFonts/>
                <w:color w:val="262626" w:themeColor="text1" w:themeTint="D9"/>
              </w:rPr>
            </w:pPr>
            <w:r>
              <w:t>4 Superama Santa Fe</w:t>
            </w:r>
          </w:p>
          <w:p>
            <w:pPr>
              <w:ind w:left="-284" w:right="-427"/>
              <w:jc w:val="both"/>
              <w:rPr>
                <w:rFonts/>
                <w:color w:val="262626" w:themeColor="text1" w:themeTint="D9"/>
              </w:rPr>
            </w:pPr>
            <w:r>
              <w:t>Nuevo León</w:t>
            </w:r>
          </w:p>
          <w:p>
            <w:pPr>
              <w:ind w:left="-284" w:right="-427"/>
              <w:jc w:val="both"/>
              <w:rPr>
                <w:rFonts/>
                <w:color w:val="262626" w:themeColor="text1" w:themeTint="D9"/>
              </w:rPr>
            </w:pPr>
            <w:r>
              <w:t>5 Bodega Aurrera Santo Domingo</w:t>
            </w:r>
          </w:p>
          <w:p>
            <w:pPr>
              <w:ind w:left="-284" w:right="-427"/>
              <w:jc w:val="both"/>
              <w:rPr>
                <w:rFonts/>
                <w:color w:val="262626" w:themeColor="text1" w:themeTint="D9"/>
              </w:rPr>
            </w:pPr>
            <w:r>
              <w:t>6 Bodega Aurrera Los Fresnos</w:t>
            </w:r>
          </w:p>
          <w:p>
            <w:pPr>
              <w:ind w:left="-284" w:right="-427"/>
              <w:jc w:val="both"/>
              <w:rPr>
                <w:rFonts/>
                <w:color w:val="262626" w:themeColor="text1" w:themeTint="D9"/>
              </w:rPr>
            </w:pPr>
            <w:r>
              <w:t>7 Bodega Aurrera Los Félix Galván</w:t>
            </w:r>
          </w:p>
          <w:p>
            <w:pPr>
              <w:ind w:left="-284" w:right="-427"/>
              <w:jc w:val="both"/>
              <w:rPr>
                <w:rFonts/>
                <w:color w:val="262626" w:themeColor="text1" w:themeTint="D9"/>
              </w:rPr>
            </w:pPr>
            <w:r>
              <w:t>8 Bodega Aurrera Dos Ríos</w:t>
            </w:r>
          </w:p>
          <w:p>
            <w:pPr>
              <w:ind w:left="-284" w:right="-427"/>
              <w:jc w:val="both"/>
              <w:rPr>
                <w:rFonts/>
                <w:color w:val="262626" w:themeColor="text1" w:themeTint="D9"/>
              </w:rPr>
            </w:pPr>
            <w:r>
              <w:t>9 Bodega Aurrera Díaz Berlanga</w:t>
            </w:r>
          </w:p>
          <w:p>
            <w:pPr>
              <w:ind w:left="-284" w:right="-427"/>
              <w:jc w:val="both"/>
              <w:rPr>
                <w:rFonts/>
                <w:color w:val="262626" w:themeColor="text1" w:themeTint="D9"/>
              </w:rPr>
            </w:pPr>
            <w:r>
              <w:t>10 Bodega Aurrera Ruiz Cortines</w:t>
            </w:r>
          </w:p>
          <w:p>
            <w:pPr>
              <w:ind w:left="-284" w:right="-427"/>
              <w:jc w:val="both"/>
              <w:rPr>
                <w:rFonts/>
                <w:color w:val="262626" w:themeColor="text1" w:themeTint="D9"/>
              </w:rPr>
            </w:pPr>
            <w:r>
              <w:t>11 Bodega Aurrera Clouthier</w:t>
            </w:r>
          </w:p>
          <w:p>
            <w:pPr>
              <w:ind w:left="-284" w:right="-427"/>
              <w:jc w:val="both"/>
              <w:rPr>
                <w:rFonts/>
                <w:color w:val="262626" w:themeColor="text1" w:themeTint="D9"/>
              </w:rPr>
            </w:pPr>
            <w:r>
              <w:t>12 Bodega Aurrera Solidaridad</w:t>
            </w:r>
          </w:p>
          <w:p>
            <w:pPr>
              <w:ind w:left="-284" w:right="-427"/>
              <w:jc w:val="both"/>
              <w:rPr>
                <w:rFonts/>
                <w:color w:val="262626" w:themeColor="text1" w:themeTint="D9"/>
              </w:rPr>
            </w:pPr>
            <w:r>
              <w:t>13 Bodega Aurrera Apodaca Sur</w:t>
            </w:r>
          </w:p>
          <w:p>
            <w:pPr>
              <w:ind w:left="-284" w:right="-427"/>
              <w:jc w:val="both"/>
              <w:rPr>
                <w:rFonts/>
                <w:color w:val="262626" w:themeColor="text1" w:themeTint="D9"/>
              </w:rPr>
            </w:pPr>
            <w:r>
              <w:t>14 Walmart Miguel Alemán</w:t>
            </w:r>
          </w:p>
          <w:p>
            <w:pPr>
              <w:ind w:left="-284" w:right="-427"/>
              <w:jc w:val="both"/>
              <w:rPr>
                <w:rFonts/>
                <w:color w:val="262626" w:themeColor="text1" w:themeTint="D9"/>
              </w:rPr>
            </w:pPr>
            <w:r>
              <w:t>15 Walmart Guadalupe</w:t>
            </w:r>
          </w:p>
          <w:p>
            <w:pPr>
              <w:ind w:left="-284" w:right="-427"/>
              <w:jc w:val="both"/>
              <w:rPr>
                <w:rFonts/>
                <w:color w:val="262626" w:themeColor="text1" w:themeTint="D9"/>
              </w:rPr>
            </w:pPr>
            <w:r>
              <w:t>16 Walmart Chapultepec</w:t>
            </w:r>
          </w:p>
          <w:p>
            <w:pPr>
              <w:ind w:left="-284" w:right="-427"/>
              <w:jc w:val="both"/>
              <w:rPr>
                <w:rFonts/>
                <w:color w:val="262626" w:themeColor="text1" w:themeTint="D9"/>
              </w:rPr>
            </w:pPr>
            <w:r>
              <w:t>17 Walmart Lincoln</w:t>
            </w:r>
          </w:p>
          <w:p>
            <w:pPr>
              <w:ind w:left="-284" w:right="-427"/>
              <w:jc w:val="both"/>
              <w:rPr>
                <w:rFonts/>
                <w:color w:val="262626" w:themeColor="text1" w:themeTint="D9"/>
              </w:rPr>
            </w:pPr>
            <w:r>
              <w:t>18 Walmart La Fe</w:t>
            </w:r>
          </w:p>
          <w:p>
            <w:pPr>
              <w:ind w:left="-284" w:right="-427"/>
              <w:jc w:val="both"/>
              <w:rPr>
                <w:rFonts/>
                <w:color w:val="262626" w:themeColor="text1" w:themeTint="D9"/>
              </w:rPr>
            </w:pPr>
            <w:r>
              <w:t>Querétaro</w:t>
            </w:r>
          </w:p>
          <w:p>
            <w:pPr>
              <w:ind w:left="-284" w:right="-427"/>
              <w:jc w:val="both"/>
              <w:rPr>
                <w:rFonts/>
                <w:color w:val="262626" w:themeColor="text1" w:themeTint="D9"/>
              </w:rPr>
            </w:pPr>
            <w:r>
              <w:t>19 Walmart Bernardo Quintana</w:t>
            </w:r>
          </w:p>
          <w:p>
            <w:pPr>
              <w:ind w:left="-284" w:right="-427"/>
              <w:jc w:val="both"/>
              <w:rPr>
                <w:rFonts/>
                <w:color w:val="262626" w:themeColor="text1" w:themeTint="D9"/>
              </w:rPr>
            </w:pPr>
            <w:r>
              <w:t>20 Superama Juriquilla</w:t>
            </w:r>
          </w:p>
          <w:p>
            <w:pPr>
              <w:ind w:left="-284" w:right="-427"/>
              <w:jc w:val="both"/>
              <w:rPr>
                <w:rFonts/>
                <w:color w:val="262626" w:themeColor="text1" w:themeTint="D9"/>
              </w:rPr>
            </w:pPr>
            <w:r>
              <w:t>Después del 26 de octubre, se podrá consultar en la página de ECOLANA las sucursales en la que los módulos se encontraran permanentes y otros centros de acopio.</w:t>
            </w:r>
          </w:p>
          <w:p>
            <w:pPr>
              <w:ind w:left="-284" w:right="-427"/>
              <w:jc w:val="both"/>
              <w:rPr>
                <w:rFonts/>
                <w:color w:val="262626" w:themeColor="text1" w:themeTint="D9"/>
              </w:rPr>
            </w:pPr>
            <w:r>
              <w:t>Para mayor información se puede acceder a las páginas de ECOLANA y Mustela, así como a las redes sociales de MUSTELA, FB: @MustelaMexico e IG: @mustelamx</w:t>
            </w:r>
          </w:p>
          <w:p>
            <w:pPr>
              <w:ind w:left="-284" w:right="-427"/>
              <w:jc w:val="both"/>
              <w:rPr>
                <w:rFonts/>
                <w:color w:val="262626" w:themeColor="text1" w:themeTint="D9"/>
              </w:rPr>
            </w:pPr>
            <w:r>
              <w:t>"Sin duda una excelente iniciativa para fomentar el reciclaje y generar conciencia respecto a la importancia del cuidado al medio ambiente".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 MARIA CATALAN REYES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5512867016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https://www.mexicopress.com.mx/mustela-junto-con-otras-marcas-reconocidas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Sociedad Ecología Consumo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