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04/05/2017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NCR anuncia los resultados del Primer Trimestre de 2017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Ingresos de $ 1,48 billones.Software con un crecimiento del 8% arriba. $ 350 millones de recompra de acciones finalizado;  $ 300 millones en acciones nuevas con autorización de recompra aprobado. GAAP 2017 diluidos EPS ajustado debido al impacto de la operación Blackstone Q1; 2017 ingresos y no-GAAP diluidos en la dirección EPS; se mantiene la nuestra orientación de flujo de efectivo de 2017.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NCR Corporation NCR Corporation(NYSE:NCR), el líder mundial en soluciones omni-canal, anunció hoy los resultados financieros del primer trimestre finalizado el 31 de marzo de 2017. "Estamos ante un comienzo fuerte en el 2017, con resultados que superaron las expectativas y la actual posición nos viene bien para lograr nuestros objetivos de año", dijo el Presidente y CEO Bill Nuti.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"Generamos ingresos sólidos con crecimiento y expansión de margen bruto en cada uno de nuestros segmentos de negocio impulsados por nuestra principal cartera omni-canal global y con las soluciones de transformación de canal. En el área de Software, experimentamos una fuerte demanda de manera continua; incluso, para nuestras soluciones en la nube las cuales se benefician cada vez en mayor escala y con mayor eficiencia. Nuestro negocio de servicios ha ampliado sus ingresos recurrentes y hemos avanzado en la mejora de los procesos de negocios. El momentum de la transformación de tiendas y sucursales se condujo hacia un mayor crecimiento en ingresos de autoservicio en nuestro negocio de Hardware y estamos posicionándonos con la introducción de nuevos productos en mercados claves. Mirando hacia el futuro, NCR seguirá siendo un líder global en software omni-canal, transformación de canales y ambientes digitales que facilitan las interacciones y el soporte a clientes de todos los tamaños ya que efectivamente dichas soluciones transforman sus negocios y compiten en el mundo digital. Nuestro enfoque sigue siendo de ejecución fuerte, innovación y manejo exitoso con los clientes" expresó Bill Nuti.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 trimestre 2017 resultados operativosIngresos. En el primer trimestre los ingresos fueron de $ 1,48 billones de 2% arriba comparado con el año anterior. Sobre una base de moneda constante ajustada, los ingresos en el primer trimestre fueron de 9% arriba. Las fluctuaciones de divisas y la desinversión IPS tuvieron un impacto desfavorable en la comparación de ingresos de 1% y 6%,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Margen bruto. En el primer trimestre el margen bruto de $ 413 millones aumentó un 9% de $ 380 millones. Durante el primer trimestre (no-GAAP) el margen bruto de $ 432 millones aumentó un 9% desde $ 396 millones del mismo periodo del año anterior. El aumento en el margen bruto fue debido a una favorable combinación de software y enfoque continuo en la mejora de la productividad, particularmente en el segmento de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Gastos. Los gastos del primer trimestre fueron de $ 296 millones aumentaron de los $ 279 millones del mismo periodo del año anterior. Los gastos de primer trimestre (no-GAAP) fueron de $ 272 millones que aumentaron de los $ 257 millones del mismo periodo del año anterior. El aumento en los gastos fue el resultado de mayor inversión en investigación y desarrollo y mayor empleado gastos relacionados.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Ingresos Operativos. En el primer trimestre de 2017 los gastos operativos fueron de $ 117 millones un aumento del 16% de $ 101 millones. En el primer trimestre (no-GAAP) los ingresos operativos aumentaron 15% alcanzando $ 160 millones versus los $ 139 millones del mismo periodo del año pasado. El incremento en utilidad de operación fue resultado de mayores ingresos y margen bruto tipo expansión.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(gastos). Los gastos del primer trimestre así como los gastos no-GAAP de $ 46 millones disminuyeron 18% de la base de $ 56 millones. La disminución fue debido principalmente a un impacto más favorable en las divisas y un menor gasto por intereses en comparación con el periodo del año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Gasto de impuesto sobre la renta. Durante el primer trimestre el gasto de impuesto sobre la renta fue de $ 14 millones incrementándose de los $ 13 millones anteriores. Durante el primer trimestre el gasto de impuesto sobre la renta (no-GAAP) fue de $ 27 millones aumentó de los $ 22 millones anteriores. El aumento en el gasto de impuesto sobre la renta fue debido a mayores ingresos antes de impuestos en el trimestre. Además, las tarifas de impuesto sobre la renta en efectivo mejoraron debido a beneficios discretos más favorables en el trimestre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Ingresos Netos por la continuidad de operaciones atribuibles a NCR. Los ingreso netos del primer trimestre por la continuidad de operaciones atribuibles a NCR fueron de $ 57 millones aumentaron de la base del año anterior que fue de $ 32 millones. En el primer trimestre el ingreso neto por operaciones continuas atribuibles a NCR (no-GAAP) aumentó de $ 87 millones desde la base de $ 61 millones.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Flujo de efectivo. En el primer trimestre el efectivo proporcionado por actividades operativas fue de $ 43 millones de explotación aumentó desde la base de $ 23 millones que se manejó anteriormente. Flujo de efectivo libre fue de $ 12 millones en el primer trimestre de 2017 en comparación con $ 29 millones en el primer trimestre de 2016. Las mejoras en flujo de efectivo se debieron principalmente a mayores ingresos operativos.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Programas de recompra de acciones. Durante el primer trimestre de 2017, NCR recompró aproximadamente 7,4 millones de acciones de sus acciones ordinarias por $ 350 millones.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visión inmediata para Q2 2017 . Para el segundo trimestre de 2017, se esperan ingresos que sean de $ 1,59 billones a $ 1,62 billones, los ingresos GAAP diluido por acción se espera que sean de $0,53 a $0,60 y las ganancias no-GAAP diluidas por acción se espera que sean $0,72 a $0,77. La dirección de 2017 segundo trimestre incluye vientos manejables de divisas de $ 30 millones en ingresos y $0,01 en ganancias por acción diluida.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SILVIA LORENA CARRENO DIAZ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https://www.mexicopress.com.mx/ncr-anuncia-los-resultados-del-primer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Telecomunicaciones Hardware E-Commerce Software Seguros Estado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