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lanza su ESG Report 2022: sostenibilidad más inteligente, mejor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está comprometida con el medio ambiente, la sociedad y la gobernanza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visión de NetApp es ayudar a sus clientes a sacar el máximo partido de sus datos, pero, además, la tecnología puede tener un impacto positivo en el mundo, por lo que siempre se esfuerza en ser un catalizador del progreso en este sector. Por eso, orgullosos de los valores que se están consolidando, la compañía lanza su anual ESG Report de 2022: Medioambiental, Social y de Gobernanza (ESG) de 2022.</w:t>
            </w:r>
          </w:p>
          <w:p>
            <w:pPr>
              <w:ind w:left="-284" w:right="-427"/>
              <w:jc w:val="both"/>
              <w:rPr>
                <w:rFonts/>
                <w:color w:val="262626" w:themeColor="text1" w:themeTint="D9"/>
              </w:rPr>
            </w:pPr>
            <w:r>
              <w:t>NetApp se fundó hace 30 años con la misión de convertir los datos en un activo para el negocio de sus clientes. Incluir ESG como parte de la diferenciación de los productos y de la estrategia de negocio es algo natural dentro de esa misión. También es la razón por la que este año, en el tercer informe ESG de la compañía, se embarcan en una evaluación tangible para comprender mejor las prioridades de los grupos de interés en este ámbito.</w:t>
            </w:r>
          </w:p>
          <w:p>
            <w:pPr>
              <w:ind w:left="-284" w:right="-427"/>
              <w:jc w:val="both"/>
              <w:rPr>
                <w:rFonts/>
                <w:color w:val="262626" w:themeColor="text1" w:themeTint="D9"/>
              </w:rPr>
            </w:pPr>
            <w:r>
              <w:t>Aspectos destacados:</w:t>
            </w:r>
          </w:p>
          <w:p>
            <w:pPr>
              <w:ind w:left="-284" w:right="-427"/>
              <w:jc w:val="both"/>
              <w:rPr>
                <w:rFonts/>
                <w:color w:val="262626" w:themeColor="text1" w:themeTint="D9"/>
              </w:rPr>
            </w:pPr>
            <w:r>
              <w:t>
                Social. La inclusividad de la plantilla es cada vez más importante y eso se demuestra en las encuestas de empleados: el 88% de ellos considera importante trabajar para una empresa socialmente responsable. Además:			
                <w:p>
                  <w:pPr>
                    <w:ind w:left="-284" w:right="-427"/>
                    <w:jc w:val="both"/>
                    <w:rPr>
                      <w:rFonts/>
                      <w:color w:val="262626" w:themeColor="text1" w:themeTint="D9"/>
                    </w:rPr>
                  </w:pPr>
                  <w:r>
                    <w:t>En el año fiscal 22, NetApp aprovecho sus afiliaciones con diferentes organizaciones para aumentar la diversidad de su plantilla y ponerse en contacto con candidatos cualificados de entornos infrarrepresentados.</w:t>
                  </w:r>
                </w:p>
              </w:t>
            </w:r>
          </w:p>
          <w:p>
            <w:pPr>
              <w:ind w:left="-284" w:right="-427"/>
              <w:jc w:val="both"/>
              <w:rPr>
                <w:rFonts/>
                <w:color w:val="262626" w:themeColor="text1" w:themeTint="D9"/>
              </w:rPr>
            </w:pPr>
            <w:r>
              <w:t>
                Sostenibilidad. La gestión y la reducción de las emisiones de gases de efecto invernadero, especialmente en la cadena de valor, son prioridades fundamentales, tanto para NetApp como para sus clientes. Además:			
                <w:p>
                  <w:pPr>
                    <w:ind w:left="-284" w:right="-427"/>
                    <w:jc w:val="both"/>
                    <w:rPr>
                      <w:rFonts/>
                      <w:color w:val="262626" w:themeColor="text1" w:themeTint="D9"/>
                    </w:rPr>
                  </w:pPr>
                  <w:r>
                    <w:t>El objetivo es lograr una reducción de intensidad del 50% de las emisiones de Alcance 3 para 2030.</w:t>
                  </w:r>
                </w:p>
              </w:t>
            </w:r>
          </w:p>
          <w:p>
            <w:pPr>
              <w:ind w:left="-284" w:right="-427"/>
              <w:jc w:val="both"/>
              <w:rPr>
                <w:rFonts/>
                <w:color w:val="262626" w:themeColor="text1" w:themeTint="D9"/>
              </w:rPr>
            </w:pPr>
            <w:r>
              <w:t>
                Buen gobierno. Se sabe que, en 2025, el 49% de los datos estará almacenado en cloud públicas, por lo que la privacidad y la seguridad de los datos siguen siendo cuestiones clave de cara a los clientes y también áreas de gran interés para NetApp. Además:			
                <w:p>
                  <w:pPr>
                    <w:ind w:left="-284" w:right="-427"/>
                    <w:jc w:val="both"/>
                    <w:rPr>
                      <w:rFonts/>
                      <w:color w:val="262626" w:themeColor="text1" w:themeTint="D9"/>
                    </w:rPr>
                  </w:pPr>
                  <w:r>
                    <w:t>En el ejercicio 2022, con la aprobación del Comité de Compensación y Talento, NetApp ha vinculado elementos clave de la compensación de los ejecutivos a sus objetivos de diversidad, inclusión y pertenencia.</w:t>
                  </w:r>
                </w:p>
              </w:t>
            </w:r>
          </w:p>
          <w:p>
            <w:pPr>
              <w:ind w:left="-284" w:right="-427"/>
              <w:jc w:val="both"/>
              <w:rPr>
                <w:rFonts/>
                <w:color w:val="262626" w:themeColor="text1" w:themeTint="D9"/>
              </w:rPr>
            </w:pPr>
            <w:r>
              <w:t>Las carencias de competencias y talento en TI son cada vez mayores. Los continuos desafíos climáticos del mundo requieren soluciones empresariales y técnicas innovadoras. Por eso, NetApp pretende conservar su ADN innovador, liderando todos los aspectos de su cultura. Comprometidos con la creación de tecnologías energéticamente eficientes que permitan a los clientes reducir su consumo de energía, permitiéndoles alcanzar sus objetivos de reducción de la huella de carbono.</w:t>
            </w:r>
          </w:p>
          <w:p>
            <w:pPr>
              <w:ind w:left="-284" w:right="-427"/>
              <w:jc w:val="both"/>
              <w:rPr>
                <w:rFonts/>
                <w:color w:val="262626" w:themeColor="text1" w:themeTint="D9"/>
              </w:rPr>
            </w:pPr>
            <w:r>
              <w:t>Aunque se ha progresado mucho y se plasma en este nuevo informe ESG, el trabajo dista mucho de estar terminado. Para ello es necesario que las empresas tecnológicas se inclinen por fabricar productos asombrosos de eficiencia energética, hacer que la huella operativa sea mucho más sostenible, fomentar una cultura diversa e integradora en el lugar de trabajo para desarrollar equipos de primera clase y apoyar a las comunidades de todo el mundo que más lo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5555117960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https://www.mexicopress.com.mx/netapp-lanza-su-esg-report-2022-sostenibilidad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Ciudad de México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