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estudio de Stripe muestra que los directores financieros encabezan la revolución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rol de director financiero se está transformando y ha cobrado un papel más estratégico: siete de cada 10 CFOs en México lideran la transformación digital de su empresa. La mitad de los CFOs en México hacen casi todas sus operaciones administrativas de manera manual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panorama empresarial en constante evolución, los directores financieros (CFOs, por sus siglas en inglés) en México están asumiendo un rol estratégico fundamental que impulsa el crecimiento y la innovación en sus organizaciones. En su evento anual, Stripe Local, la compañía de infraestructura financiera global, presenta los resultados de un nuevo estudio centrado en las responsabilidades, prioridades y perspectivas de los CFOs. El estudio muestra que el papel tradicional del director financiero está atravesando una transformación significativa, llevándolos a convertirse en diseñadores de cambios esenciales en el entorno financiero y operativo de las empresas, e indica que el 49% de los líderes financieros están llevando a cabo la mayoría de operaciones de "back office" de manera manual.</w:t>
            </w:r>
          </w:p>
          <w:p>
            <w:pPr>
              <w:ind w:left="-284" w:right="-427"/>
              <w:jc w:val="both"/>
              <w:rPr>
                <w:rFonts/>
                <w:color w:val="262626" w:themeColor="text1" w:themeTint="D9"/>
              </w:rPr>
            </w:pPr>
            <w:r>
              <w:t>Evolución del Rol del CFO: un motor para el crecimiento empresarialEn México, las responsabilidades de los líderes financieros se han expandido para ir más allá de las tradicionales de reducir costos e incrementar ingresos, con un 76% de los líderes financieros también encargados de impulsar inversiones o llevar a cabo una transformación digital. El 75% de ellos también ha incorporado la consolidación y modernización de tecnologías para su empresa, en comparación con el 60% de los CFOs a nivel global.</w:t>
            </w:r>
          </w:p>
          <w:p>
            <w:pPr>
              <w:ind w:left="-284" w:right="-427"/>
              <w:jc w:val="both"/>
              <w:rPr>
                <w:rFonts/>
                <w:color w:val="262626" w:themeColor="text1" w:themeTint="D9"/>
              </w:rPr>
            </w:pPr>
            <w:r>
              <w:t>A nivel mundial, los líderes financieros identificaron las condiciones económicas actuales como la principal fuente de estos cambios en sus responsabilidades. No obstante, Stripe destaca que esta tendencia comenzó a perfilarse desde antes de la pandemia.</w:t>
            </w:r>
          </w:p>
          <w:p>
            <w:pPr>
              <w:ind w:left="-284" w:right="-427"/>
              <w:jc w:val="both"/>
              <w:rPr>
                <w:rFonts/>
                <w:color w:val="262626" w:themeColor="text1" w:themeTint="D9"/>
              </w:rPr>
            </w:pPr>
            <w:r>
              <w:t>En cuanto a sus inquietudes, tanto en México como en el mundo, los CFOs comparten cinco preocupaciones principales: la inflación, la eficiencia en el entorno laboral, los desafíos en las cadenas de suministro, las tasas de interés y el fraude. De acuerdo con Stripe, este último presenta tasas de incidencia 70% más altas en América Latina en comparación con Estados Unidos y Canadá.</w:t>
            </w:r>
          </w:p>
          <w:p>
            <w:pPr>
              <w:ind w:left="-284" w:right="-427"/>
              <w:jc w:val="both"/>
              <w:rPr>
                <w:rFonts/>
                <w:color w:val="262626" w:themeColor="text1" w:themeTint="D9"/>
              </w:rPr>
            </w:pPr>
            <w:r>
              <w:t>Frente a estos retos y sus nuevas responsabilidades, la tecnología ha resultado ser fundamental: un 68% de los líderes a nivel global respondieron que la optimización de las operaciones financieras es una parte esencial de su labor diaria. </w:t>
            </w:r>
          </w:p>
          <w:p>
            <w:pPr>
              <w:ind w:left="-284" w:right="-427"/>
              <w:jc w:val="both"/>
              <w:rPr>
                <w:rFonts/>
                <w:color w:val="262626" w:themeColor="text1" w:themeTint="D9"/>
              </w:rPr>
            </w:pPr>
            <w:r>
              <w:t>Los líderes financieros apuestan por la tecnología para superar desafíos históricosSegún el estudio, en la actualidad casi la mitad de los líderes financieros mexicanos (49%) están llevando a cabo entre el 75% y el 100% de las operaciones "back office" de forma manual. Esta cifra contrasta con el 40% a nivel global y el 41% en los Estados Unidos. Sin embargo, si fuera posible liberar el tiempo que se invierte en estas tareas manuales, uno de cada cuatro líderes financieros mexicanos dirigiría la atención de sus equipos hacia la planificación estratégica (en comparación con el 15% a nivel global y el 11% de los líderes financieros estadounidenses).</w:t>
            </w:r>
          </w:p>
          <w:p>
            <w:pPr>
              <w:ind w:left="-284" w:right="-427"/>
              <w:jc w:val="both"/>
              <w:rPr>
                <w:rFonts/>
                <w:color w:val="262626" w:themeColor="text1" w:themeTint="D9"/>
              </w:rPr>
            </w:pPr>
            <w:r>
              <w:t>Las herramientas de automatización de finanzas e ingresos de Stripe son clave para reducir tareas manuales. René Salazar, Director de Alianzas Financieras de Stripe, destaca que el 69% de los usuarios que emplean las herramientas RFA de Stripe han reportado mejoras en su eficiencia en un 25% o incluso más.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Hayden</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55-1487-2062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https://www.mexicopress.com.mx/nuevo-estudio-de-stripe-muestra-que-los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Software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