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Nuevos paradigmas y rutas para lograr la inclusión financiera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Tres jugadores del sector fintech enfocados en segmentos desatendidos fomentan una evolución de transacciones en efectivo a transacciones sin efectivo. En Tala, la educación financiera está integrada en el sistema durante todo el proceso de solicitud del préstamo. Los usuarios reciben consejos y recordatorios a través de la aplicación para planificar y presupuestar sus próximos pagos y las fechas de pago flexibles los ayudan a crear planes de pago realistas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final del año pasado se dio la oportunidad de participar en un panel de una de las conferencias más importantes del mundo fintech. Tres jugadores del sector fintech enfocados en segmentos desatendidos se unieron para, desde diferentes ángulos, lograr un objetivo en común: fomentar una evolución de transacciones en efectivo a transacciones sin efectivo.</w:t>
            </w:r>
          </w:p>
          <w:p>
            <w:pPr>
              <w:ind w:left="-284" w:right="-427"/>
              <w:jc w:val="both"/>
              <w:rPr>
                <w:rFonts/>
                <w:color w:val="262626" w:themeColor="text1" w:themeTint="D9"/>
              </w:rPr>
            </w:pPr>
            <w:r>
              <w:t>Los costos aparentes del dinero en efectivo para la gente de menores ingresos incluyen el riesgo de delincuencia, la necesidad de almacenamiento, transporte y salvaguardia. Pero el mayor costo sin duda es la inviable creación de un historial financiero sin medios digitales.</w:t>
            </w:r>
          </w:p>
          <w:p>
            <w:pPr>
              <w:ind w:left="-284" w:right="-427"/>
              <w:jc w:val="both"/>
              <w:rPr>
                <w:rFonts/>
                <w:color w:val="262626" w:themeColor="text1" w:themeTint="D9"/>
              </w:rPr>
            </w:pPr>
            <w:r>
              <w:t>Este problema perjudica de manera desproporcionada a este sector en mercados emergentes como América Latina, dejándolo sin un rastro digital de transacciones que les permita crear un historial financiero formal. Esperar que las personas de bajos ingresos en esta zona se ajusten a los estándares del mercado desarrollado para construir un historial financiero es tratar de encajar una clavija cuadrada en un agujero redondo. La informalidad y la falta de infraestructura y educación financiera dejan a 7 de cada 10 adultos de la región sin puntaje financiero, aun cuando sean económicamente solventes y responsables.</w:t>
            </w:r>
          </w:p>
          <w:p>
            <w:pPr>
              <w:ind w:left="-284" w:right="-427"/>
              <w:jc w:val="both"/>
              <w:rPr>
                <w:rFonts/>
                <w:color w:val="262626" w:themeColor="text1" w:themeTint="D9"/>
              </w:rPr>
            </w:pPr>
            <w:r>
              <w:t>Alternativas como las que aportaron los participantes del panel abren nuevos caminos viables, sencillos e intuitivos, aquí algunos ejemplos:</w:t>
            </w:r>
          </w:p>
          <w:p>
            <w:pPr>
              <w:ind w:left="-284" w:right="-427"/>
              <w:jc w:val="both"/>
              <w:rPr>
                <w:rFonts/>
                <w:color w:val="262626" w:themeColor="text1" w:themeTint="D9"/>
              </w:rPr>
            </w:pPr>
            <w:r>
              <w:t>Tala, con métodos de puntuación patentados y alternativos</w:t>
            </w:r>
          </w:p>
          <w:p>
            <w:pPr>
              <w:ind w:left="-284" w:right="-427"/>
              <w:jc w:val="both"/>
              <w:rPr>
                <w:rFonts/>
                <w:color w:val="262626" w:themeColor="text1" w:themeTint="D9"/>
              </w:rPr>
            </w:pPr>
            <w:r>
              <w:t>UnDosTres, creando un rastro digital para pagos regulares no capturados por las agencias de crédito</w:t>
            </w:r>
          </w:p>
          <w:p>
            <w:pPr>
              <w:ind w:left="-284" w:right="-427"/>
              <w:jc w:val="both"/>
              <w:rPr>
                <w:rFonts/>
                <w:color w:val="262626" w:themeColor="text1" w:themeTint="D9"/>
              </w:rPr>
            </w:pPr>
            <w:r>
              <w:t>Mozper, abriendo la puerta a las transacciones financieras digitales para Gen Z y Alfa</w:t>
            </w:r>
          </w:p>
          <w:p>
            <w:pPr>
              <w:ind w:left="-284" w:right="-427"/>
              <w:jc w:val="both"/>
              <w:rPr>
                <w:rFonts/>
                <w:color w:val="262626" w:themeColor="text1" w:themeTint="D9"/>
              </w:rPr>
            </w:pPr>
            <w:r>
              <w:t>Cada jugador tiene el objetivo común de proporcionar rampas de entrada más creativas y relevantes para una mayor inclusión financiera y una mayor confianza en la creación de un historial financiero.</w:t>
            </w:r>
          </w:p>
          <w:p>
            <w:pPr>
              <w:ind w:left="-284" w:right="-427"/>
              <w:jc w:val="both"/>
              <w:rPr>
                <w:rFonts/>
                <w:color w:val="262626" w:themeColor="text1" w:themeTint="D9"/>
              </w:rPr>
            </w:pPr>
            <w:r>
              <w:t>Entre las ventajas de crear un historial financiero se incluyen una mayor comprensión de los hábitos de gasto pasados, la protección frente al robo de identidad mediante el mantenimiento de registros seguros y la posibilidad de acceder a información históricamente precisa a la hora de solicitar un crédito o realizar grandes compras. Un historial financiero también facilita seguir el progreso, así como establecer objetivos para el éxito fiscal.</w:t>
            </w:r>
          </w:p>
          <w:p>
            <w:pPr>
              <w:ind w:left="-284" w:right="-427"/>
              <w:jc w:val="both"/>
              <w:rPr>
                <w:rFonts/>
                <w:color w:val="262626" w:themeColor="text1" w:themeTint="D9"/>
              </w:rPr>
            </w:pPr>
            <w:r>
              <w:t>Educación financiera integrada en el proceso: el paso al aprendizaje experiencial En un mundo predigital, la educación financiera para los desatendidos se abordó gestionada en un sistema paralelo: cursos, eventos grupales, folletos. Estos esfuerzos valieron la pena, pero estaban lejos de la realidad cotidiana de realizar transacciones y vivir una vida financiera. Con los sistemas financieros digitales y las aplicaciones móviles, la educación financiera pasa de una vía paralela a una integrada en el sistema.</w:t>
            </w:r>
          </w:p>
          <w:p>
            <w:pPr>
              <w:ind w:left="-284" w:right="-427"/>
              <w:jc w:val="both"/>
              <w:rPr>
                <w:rFonts/>
                <w:color w:val="262626" w:themeColor="text1" w:themeTint="D9"/>
              </w:rPr>
            </w:pPr>
            <w:r>
              <w:t>En Tala, la educación financiera está integrada en el sistema durante todo el proceso de solicitud, incluso durante las cobranzas. Los usuarios también reciben consejos y recordatorios a través de la aplicación que les permiten planificar y presupuestar sus próximos pagos. Además, las fechas de pago flexibles los ayudan a ser más conscientes del momento de sus flujos de ingresos y crear planes de pago realistas. Undostres y Mozper tienen ventajas similares para ‘aprender haciendo’.</w:t>
            </w:r>
          </w:p>
          <w:p>
            <w:pPr>
              <w:ind w:left="-284" w:right="-427"/>
              <w:jc w:val="both"/>
              <w:rPr>
                <w:rFonts/>
                <w:color w:val="262626" w:themeColor="text1" w:themeTint="D9"/>
              </w:rPr>
            </w:pPr>
            <w:r>
              <w:t>Equilibrar el acceso con la protecciónUna mayor inclusión financiera a través de fintech genera efectos positivos para los consumidores desatendidos, así como para otras partes de la pirámide socioeconómica y empresarial. Sin embargo, un mayor acceso puede conllevar mayores riesgos para los consumidores, especialmente para aquellos que son más vulnerables o están desesperados por estafas y fraudes de dinero. Hay que evitar que las estafas (como Montadeudas) descarrilen los efectos positivos de la adopción acelerada de las finanzas digitales.</w:t>
            </w:r>
          </w:p>
          <w:p>
            <w:pPr>
              <w:ind w:left="-284" w:right="-427"/>
              <w:jc w:val="both"/>
              <w:rPr>
                <w:rFonts/>
                <w:color w:val="262626" w:themeColor="text1" w:themeTint="D9"/>
              </w:rPr>
            </w:pPr>
            <w:r>
              <w:t>Aquí algunas recomendaciones: </w:t>
            </w:r>
          </w:p>
          <w:p>
            <w:pPr>
              <w:ind w:left="-284" w:right="-427"/>
              <w:jc w:val="both"/>
              <w:rPr>
                <w:rFonts/>
                <w:color w:val="262626" w:themeColor="text1" w:themeTint="D9"/>
              </w:rPr>
            </w:pPr>
            <w:r>
              <w:t>- La mejor protección es la autoprotección y la conciencia, que se logra aprendiendo e interactuando de manera segura con proveedores confiables (como Tala, Undostres y Mozper).</w:t>
            </w:r>
          </w:p>
          <w:p>
            <w:pPr>
              <w:ind w:left="-284" w:right="-427"/>
              <w:jc w:val="both"/>
              <w:rPr>
                <w:rFonts/>
                <w:color w:val="262626" w:themeColor="text1" w:themeTint="D9"/>
              </w:rPr>
            </w:pPr>
            <w:r>
              <w:t>- Comunicación continua con clientes y público en general respecto a formas de detectar una estafa, y/o qué deben buscar en un proveedor en línea. </w:t>
            </w:r>
          </w:p>
          <w:p>
            <w:pPr>
              <w:ind w:left="-284" w:right="-427"/>
              <w:jc w:val="both"/>
              <w:rPr>
                <w:rFonts/>
                <w:color w:val="262626" w:themeColor="text1" w:themeTint="D9"/>
              </w:rPr>
            </w:pPr>
            <w:r>
              <w:t>- Apoyar a las autoridades mientras informan a los consumidores y siguen las pautas.</w:t>
            </w:r>
          </w:p>
          <w:p>
            <w:pPr>
              <w:ind w:left="-284" w:right="-427"/>
              <w:jc w:val="both"/>
              <w:rPr>
                <w:rFonts/>
                <w:color w:val="262626" w:themeColor="text1" w:themeTint="D9"/>
              </w:rPr>
            </w:pPr>
            <w:r>
              <w:t>- Participar con cámaras y asociaciones para la fuerza colectiva y la comunicación constante de los actores éticos del sector.</w:t>
            </w:r>
          </w:p>
          <w:p>
            <w:pPr>
              <w:ind w:left="-284" w:right="-427"/>
              <w:jc w:val="both"/>
              <w:rPr>
                <w:rFonts/>
                <w:color w:val="262626" w:themeColor="text1" w:themeTint="D9"/>
              </w:rPr>
            </w:pPr>
            <w:r>
              <w:t>Una acción concreta de Tala es el desarrollo de una aplicación interactiva de 5 pasos para ayudar a los consumidores a detectar en quién confiar y cuándo desconfiar -Confianzómetro- que también les dice qué hacer y con quién contactar. </w:t>
            </w:r>
          </w:p>
          <w:p>
            <w:pPr>
              <w:ind w:left="-284" w:right="-427"/>
              <w:jc w:val="both"/>
              <w:rPr>
                <w:rFonts/>
                <w:color w:val="262626" w:themeColor="text1" w:themeTint="D9"/>
              </w:rPr>
            </w:pPr>
            <w:r>
              <w:t>VeredictoLa recompensa por dar los pasos para proporcionar vías de acceso a la inclusión, invertir en educación financiera y comunicación abierta es un mayor capital reputacional para la marca y relaciones más confiables y duraderas con los clientes.</w:t>
            </w:r>
          </w:p>
          <w:p>
            <w:pPr>
              <w:ind w:left="-284" w:right="-427"/>
              <w:jc w:val="both"/>
              <w:rPr>
                <w:rFonts/>
                <w:color w:val="262626" w:themeColor="text1" w:themeTint="D9"/>
              </w:rPr>
            </w:pPr>
            <w:r>
              <w:t>El desempeño de la marca de Tala es un buen ejemplo. Tala y varios otros prestamistas digitales éticos y bien administrados sufrieron ataques y robo de identidad por parte de bandas (Montadeudas) que sembraron el miedo y realizaron fraudes entre los clientes que alcanzaron su punto máximo durante el verano de 2022. A la fecha se han desmantelado más de 90 aplicaciones de las llamadas "montadeudas". Pero gracias a la comunicación constante y honesta de Tala con sus usuarios y la comunidad se conservó la confianza del consumidor. </w:t>
            </w:r>
          </w:p>
          <w:p>
            <w:pPr>
              <w:ind w:left="-284" w:right="-427"/>
              <w:jc w:val="both"/>
              <w:rPr>
                <w:rFonts/>
                <w:color w:val="262626" w:themeColor="text1" w:themeTint="D9"/>
              </w:rPr>
            </w:pPr>
            <w:r>
              <w:t>Ejemplo de ello es el resultado con base en su último estudio: </w:t>
            </w:r>
          </w:p>
          <w:p>
            <w:pPr>
              <w:ind w:left="-284" w:right="-427"/>
              <w:jc w:val="both"/>
              <w:rPr>
                <w:rFonts/>
                <w:color w:val="262626" w:themeColor="text1" w:themeTint="D9"/>
              </w:rPr>
            </w:pPr>
            <w:r>
              <w:t>Si bien la industria de préstamo móviles en general enfrenta una disminución en el  sentimiento positivo, la percepción positiva del mercado de Tala MX se mantuvo por encima del 80 % en octubre, igual que en junio de 2022 antes de los incidentes.</w:t>
            </w:r>
          </w:p>
          <w:p>
            <w:pPr>
              <w:ind w:left="-284" w:right="-427"/>
              <w:jc w:val="both"/>
              <w:rPr>
                <w:rFonts/>
                <w:color w:val="262626" w:themeColor="text1" w:themeTint="D9"/>
              </w:rPr>
            </w:pPr>
            <w:r>
              <w:t>De las 12 marcas evaluadas, Tala ocupó el segundo lugar en percepción "muy positiva" (32%) a pesar de no tener una campaña de marca en vivo en el período de evaluación.</w:t>
            </w:r>
          </w:p>
          <w:p>
            <w:pPr>
              <w:ind w:left="-284" w:right="-427"/>
              <w:jc w:val="both"/>
              <w:rPr>
                <w:rFonts/>
                <w:color w:val="262626" w:themeColor="text1" w:themeTint="D9"/>
              </w:rPr>
            </w:pPr>
            <w:r>
              <w:t>3 razones por las que los clientes eligen Tala: facilidad de uso (36%), rapidez de procesamiento (31 %), confiabilidad (24%).</w:t>
            </w:r>
          </w:p>
          <w:p>
            <w:pPr>
              <w:ind w:left="-284" w:right="-427"/>
              <w:jc w:val="both"/>
              <w:rPr>
                <w:rFonts/>
                <w:color w:val="262626" w:themeColor="text1" w:themeTint="D9"/>
              </w:rPr>
            </w:pPr>
            <w:r>
              <w:t>18% del total de usuarios consideraría cambiarse a Tala</w:t>
            </w:r>
          </w:p>
          <w:p>
            <w:pPr>
              <w:ind w:left="-284" w:right="-427"/>
              <w:jc w:val="both"/>
              <w:rPr>
                <w:rFonts/>
                <w:color w:val="262626" w:themeColor="text1" w:themeTint="D9"/>
              </w:rPr>
            </w:pPr>
            <w:r>
              <w:t>Acerca de Tala Tala es una empresa de tecnología móvil y ciencia de datos orientada a los servicios financieros en los mercados emergentes. Más de 2 millones de personas han solicitado préstamos a través de la aplicación para teléfonos inteligentes de Tala, que brinda calificación crediticia instantánea, préstamos y otros servicios financieros personalizados en los mercados emergentes. </w:t>
            </w:r>
          </w:p>
          <w:p>
            <w:pPr>
              <w:ind w:left="-284" w:right="-427"/>
              <w:jc w:val="both"/>
              <w:rPr>
                <w:rFonts/>
                <w:color w:val="262626" w:themeColor="text1" w:themeTint="D9"/>
              </w:rPr>
            </w:pPr>
            <w:r>
              <w:t>Tala ofrece préstamos personalizados a usuarios aprobados y crea un historial crediticio digital. La compañía ofrece préstamos instantáneos a través de una aplicación móvil donde ocurre todo el proceso, desde la solicitud del préstamo hasta la liberación de fondos y el seguimiento del estado. Tala se fundó el 1 de octubre de 2011, tiene su sede en Santa Mónica, con oficinas adicionales en Nairobi, Manila, Dar Es Salaam, Ciudad de México, Mumbai y Bangalore. </w:t>
            </w:r>
          </w:p>
          <w:p>
            <w:pPr>
              <w:ind w:left="-284" w:right="-427"/>
              <w:jc w:val="both"/>
              <w:rPr>
                <w:rFonts/>
                <w:color w:val="262626" w:themeColor="text1" w:themeTint="D9"/>
              </w:rPr>
            </w:pPr>
            <w:r>
              <w:t>tala.co talamobile.mx</w:t>
            </w:r>
          </w:p>
          <w:p>
            <w:pPr>
              <w:ind w:left="-284" w:right="-427"/>
              <w:jc w:val="both"/>
              <w:rPr>
                <w:rFonts/>
                <w:color w:val="262626" w:themeColor="text1" w:themeTint="D9"/>
              </w:rPr>
            </w:pPr>
            <w:r>
              <w:t>Por David Lask, Gerente General de Tala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https://www.mexicopress.com.mx/nuevos-paradigmas-y-rutas-para-lograr-la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