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promueve el GTC 21 gratuito y en línea con programación especializada para el cuidado de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GTC 21 reunirá a grandes nombres de la IA a nivel global, presentando Innovaciones Tecnológicas que pueden mejorar el Servicio Médico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de la salud ha experimentado una importante transformación tecnológica a gran velocidad, principalmente debido a la pandemia Covid-19 en todo el mundo. Las innovaciones son cada vez más necesarias para ayudar a los profesionales de la medicina a salvar vidas. Con eso en mente, NVIDIA Enterprise ha preparado un capítulo en la programación del GTC21, que contará con más de 1,300 expositores expertos en diversas áreas de la tecnología, seleccionando las principales innovaciones para el mercado de la salud.</w:t>
            </w:r>
          </w:p>
          <w:p>
            <w:pPr>
              <w:ind w:left="-284" w:right="-427"/>
              <w:jc w:val="both"/>
              <w:rPr>
                <w:rFonts/>
                <w:color w:val="262626" w:themeColor="text1" w:themeTint="D9"/>
              </w:rPr>
            </w:pPr>
            <w:r>
              <w:t>El evento en línea, será entre el 12 y el 16 de abril, traerá nuevos conocimientos y posibilidades relacionados con el descubrimiento de fármacos, el análisis de imágenes médicas, el genoma humano y los hospitales inteligentes. La inscripción es gratuita.</w:t>
            </w:r>
          </w:p>
          <w:p>
            <w:pPr>
              <w:ind w:left="-284" w:right="-427"/>
              <w:jc w:val="both"/>
              <w:rPr>
                <w:rFonts/>
                <w:color w:val="262626" w:themeColor="text1" w:themeTint="D9"/>
              </w:rPr>
            </w:pPr>
            <w:r>
              <w:t>“La conferencia de este año contará con muchos invitados distinguidos y un programa diverso. Los profesionales de la salud y los estudiantes podrán conocer nuevas soluciones que involucran Inteligencia Artificial y aprender más sobre tecnologías que pueden mejorar aún más el sistema de salud actual”, dice Marcio Aguiar, Director de NVIDIA Enterprise para América Latina.</w:t>
            </w:r>
          </w:p>
          <w:p>
            <w:pPr>
              <w:ind w:left="-284" w:right="-427"/>
              <w:jc w:val="both"/>
              <w:rPr>
                <w:rFonts/>
                <w:color w:val="262626" w:themeColor="text1" w:themeTint="D9"/>
              </w:rPr>
            </w:pPr>
            <w:r>
              <w:t>Echar un vistazo a algunos de los aspectos más destacados del capítulo de Healthcare:</w:t>
            </w:r>
          </w:p>
          <w:p>
            <w:pPr>
              <w:ind w:left="-284" w:right="-427"/>
              <w:jc w:val="both"/>
              <w:rPr>
                <w:rFonts/>
                <w:color w:val="262626" w:themeColor="text1" w:themeTint="D9"/>
              </w:rPr>
            </w:pPr>
            <w:r>
              <w:t>Descubrimiento de medicamentos</w:t>
            </w:r>
          </w:p>
          <w:p>
            <w:pPr>
              <w:ind w:left="-284" w:right="-427"/>
              <w:jc w:val="both"/>
              <w:rPr>
                <w:rFonts/>
                <w:color w:val="262626" w:themeColor="text1" w:themeTint="D9"/>
              </w:rPr>
            </w:pPr>
            <w:r>
              <w:t>- Aprendizaje automatizado: un nuevo enfoque para el descubrimiento de fármacos, por Daphne Koller, fundadora y Directora Ejecutiva de INSITRO, cofundadora de COURSERA, Profesora Adjunta en Stanford University;</w:t>
            </w:r>
          </w:p>
          <w:p>
            <w:pPr>
              <w:ind w:left="-284" w:right="-427"/>
              <w:jc w:val="both"/>
              <w:rPr>
                <w:rFonts/>
                <w:color w:val="262626" w:themeColor="text1" w:themeTint="D9"/>
              </w:rPr>
            </w:pPr>
            <w:r>
              <w:t>- Tratamientos de Covid-19 desde cero en menos de cuatro semanas con pruebas de fármacos específicos a partir del Aprendizaje Profundo, por Imran Haque, Vicepresidente de Ciencia de Datos de Recursion Pharmaceuticals;</w:t>
            </w:r>
          </w:p>
          <w:p>
            <w:pPr>
              <w:ind w:left="-284" w:right="-427"/>
              <w:jc w:val="both"/>
              <w:rPr>
                <w:rFonts/>
                <w:color w:val="262626" w:themeColor="text1" w:themeTint="D9"/>
              </w:rPr>
            </w:pPr>
            <w:r>
              <w:t>- Simulaciones moleculares para ayudar a guiar el descubrimiento de medicamentos farmacéuticos, por David Mobley, profesor de la Universidad de California.</w:t>
            </w:r>
          </w:p>
          <w:p>
            <w:pPr>
              <w:ind w:left="-284" w:right="-427"/>
              <w:jc w:val="both"/>
              <w:rPr>
                <w:rFonts/>
                <w:color w:val="262626" w:themeColor="text1" w:themeTint="D9"/>
              </w:rPr>
            </w:pPr>
            <w:r>
              <w:t>Análisis de imágenes médicas</w:t>
            </w:r>
          </w:p>
          <w:p>
            <w:pPr>
              <w:ind w:left="-284" w:right="-427"/>
              <w:jc w:val="both"/>
              <w:rPr>
                <w:rFonts/>
                <w:color w:val="262626" w:themeColor="text1" w:themeTint="D9"/>
              </w:rPr>
            </w:pPr>
            <w:r>
              <w:t>- Acelerar la atención médica en Bayer con Science @ Scale y Federated Learning, por el Dr. David Ruau, Director Global de Activos y Decisiones de Datos de BAYER;</w:t>
            </w:r>
          </w:p>
          <w:p>
            <w:pPr>
              <w:ind w:left="-284" w:right="-427"/>
              <w:jc w:val="both"/>
              <w:rPr>
                <w:rFonts/>
                <w:color w:val="262626" w:themeColor="text1" w:themeTint="D9"/>
              </w:rPr>
            </w:pPr>
            <w:r>
              <w:t>- Predicción de la recurrencia y muerte del cáncer mediante el Aprendizaje Profundo y las imágenes histopatológicas, por Sepp De Raedt, Desarrollador Senior del Instituto de Genética e Informática del Cáncer en el Hospital Universitario de Oslo.</w:t>
            </w:r>
          </w:p>
          <w:p>
            <w:pPr>
              <w:ind w:left="-284" w:right="-427"/>
              <w:jc w:val="both"/>
              <w:rPr>
                <w:rFonts/>
                <w:color w:val="262626" w:themeColor="text1" w:themeTint="D9"/>
              </w:rPr>
            </w:pPr>
            <w:r>
              <w:t>Genoma Humano</w:t>
            </w:r>
          </w:p>
          <w:p>
            <w:pPr>
              <w:ind w:left="-284" w:right="-427"/>
              <w:jc w:val="both"/>
              <w:rPr>
                <w:rFonts/>
                <w:color w:val="262626" w:themeColor="text1" w:themeTint="D9"/>
              </w:rPr>
            </w:pPr>
            <w:r>
              <w:t>- Los modelos de Aprendizaje Profundo brindan detección prenatal especializada de defectos cardíacos complejos al nacer, por Rima Arnaout, Profesora Adjunta de la Universidad de California;</w:t>
            </w:r>
          </w:p>
          <w:p>
            <w:pPr>
              <w:ind w:left="-284" w:right="-427"/>
              <w:jc w:val="both"/>
              <w:rPr>
                <w:rFonts/>
                <w:color w:val="262626" w:themeColor="text1" w:themeTint="D9"/>
              </w:rPr>
            </w:pPr>
            <w:r>
              <w:t>- Plataforma de análisis orientada al Procesamiento del Lenguaje Natural con datos ómicos del cáncer, por Jun Li, Profesor Adjunto de la Universidad de Texas y MD Anderson Cancer Center.</w:t>
            </w:r>
          </w:p>
          <w:p>
            <w:pPr>
              <w:ind w:left="-284" w:right="-427"/>
              <w:jc w:val="both"/>
              <w:rPr>
                <w:rFonts/>
                <w:color w:val="262626" w:themeColor="text1" w:themeTint="D9"/>
              </w:rPr>
            </w:pPr>
            <w:r>
              <w:t>Hospitales Inteligentes.</w:t>
            </w:r>
          </w:p>
          <w:p>
            <w:pPr>
              <w:ind w:left="-284" w:right="-427"/>
              <w:jc w:val="both"/>
              <w:rPr>
                <w:rFonts/>
                <w:color w:val="262626" w:themeColor="text1" w:themeTint="D9"/>
              </w:rPr>
            </w:pPr>
            <w:r>
              <w:t>- Panel de Implementadores de IA, a cargo de Edward Suh, Director - Gerente de Servicios de Información de Investigación en St. Jude Children and #39;s Research Hospital;</w:t>
            </w:r>
          </w:p>
          <w:p>
            <w:pPr>
              <w:ind w:left="-284" w:right="-427"/>
              <w:jc w:val="both"/>
              <w:rPr>
                <w:rFonts/>
                <w:color w:val="262626" w:themeColor="text1" w:themeTint="D9"/>
              </w:rPr>
            </w:pPr>
            <w:r>
              <w:t>- Hospitales para el futuro: ¿Qué significa hacer que un hospital sea inteligente?, por Andrew Gostine, Director Ejecutivo de Artisight;</w:t>
            </w:r>
          </w:p>
          <w:p>
            <w:pPr>
              <w:ind w:left="-284" w:right="-427"/>
              <w:jc w:val="both"/>
              <w:rPr>
                <w:rFonts/>
                <w:color w:val="262626" w:themeColor="text1" w:themeTint="D9"/>
              </w:rPr>
            </w:pPr>
            <w:r>
              <w:t>- Asistentes Quirúrgicos Virtuales: iniciación, educación e implantación, por Bogdan Mitrea, Ingeniero de Software de Activ Surgical.</w:t>
            </w:r>
          </w:p>
          <w:p>
            <w:pPr>
              <w:ind w:left="-284" w:right="-427"/>
              <w:jc w:val="both"/>
              <w:rPr>
                <w:rFonts/>
                <w:color w:val="262626" w:themeColor="text1" w:themeTint="D9"/>
              </w:rPr>
            </w:pPr>
            <w:r>
              <w:t>Consultar más detalles de lo que GTC 2021 tiene para ofrecer y regístrese para participar de forma gratuita en: NVIDIA GTC.</w:t>
            </w:r>
          </w:p>
          <w:p>
            <w:pPr>
              <w:ind w:left="-284" w:right="-427"/>
              <w:jc w:val="both"/>
              <w:rPr>
                <w:rFonts/>
                <w:color w:val="262626" w:themeColor="text1" w:themeTint="D9"/>
              </w:rPr>
            </w:pPr>
            <w:r>
              <w:t>Acerca de NVIDIALa invención de NVIDIA (NASDAQ: NVDA) de la GPU en 1999 provocó el crecimiento del mercado de juegos de PC y ha redefinido los gráficos de computadora modernos, la computación de alto rendimiento y la inteligencia artificial. El trabajo pionero de la compañía en computación acelerada e inteligencia artificial está remodelando industrias de billones de dólares, como el transporte, la atención médica y la fabricación, y está impulsando el crecimiento de muchas otras. Más información en: https://nvidianews.nvidia.com/.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https://www.mexicopress.com.mx/nvidia-promueve-el-gtc-21-gratuito-y-en-linea_1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Inteligencia Artificial y Robótica Programación Hardware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