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Optimización de los gastos con la ayuda de tarjetas empresariales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tarjetas empresariales ayudan a mantener un mejor control financiero en las organizaciones, permitiendo que las deudas y manejo sea más eficiente, rápido y sencillo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uso de efectivo sigue siendo el método más utilizado para los pagos corporativos, de acuerdo con la Encuesta Nacional de Inclusión Financiera (ENIF), cada vez es más frecuente el uso de tarjetas empresariales gracias a la seguridad que brindan y lo eficientes que pueden volver diversos procesos.</w:t>
            </w:r>
          </w:p>
          <w:p>
            <w:pPr>
              <w:ind w:left="-284" w:right="-427"/>
              <w:jc w:val="both"/>
              <w:rPr>
                <w:rFonts/>
                <w:color w:val="262626" w:themeColor="text1" w:themeTint="D9"/>
              </w:rPr>
            </w:pPr>
            <w:r>
              <w:t>Lo anterior, debido a que son una herramienta innovadora en la gestión de gastos corporativos y pueden adaptarse a las diferentes necesidades de las organizaciones.</w:t>
            </w:r>
          </w:p>
          <w:p>
            <w:pPr>
              <w:ind w:left="-284" w:right="-427"/>
              <w:jc w:val="both"/>
              <w:rPr>
                <w:rFonts/>
                <w:color w:val="262626" w:themeColor="text1" w:themeTint="D9"/>
              </w:rPr>
            </w:pPr>
            <w:r>
              <w:t>Máxima seguridad y eficiencia con tarjetas empresariales Edenred</w:t>
            </w:r>
          </w:p>
          <w:p>
            <w:pPr>
              <w:ind w:left="-284" w:right="-427"/>
              <w:jc w:val="both"/>
              <w:rPr>
                <w:rFonts/>
                <w:color w:val="262626" w:themeColor="text1" w:themeTint="D9"/>
              </w:rPr>
            </w:pPr>
            <w:r>
              <w:t>Entre las características clave de las tarjetas empresariales, se encuentran las siguientes:</w:t>
            </w:r>
          </w:p>
          <w:p>
            <w:pPr>
              <w:ind w:left="-284" w:right="-427"/>
              <w:jc w:val="both"/>
              <w:rPr>
                <w:rFonts/>
                <w:color w:val="262626" w:themeColor="text1" w:themeTint="D9"/>
              </w:rPr>
            </w:pPr>
            <w:r>
              <w:t>Seguridad avanzada</w:t>
            </w:r>
          </w:p>
          <w:p>
            <w:pPr>
              <w:ind w:left="-284" w:right="-427"/>
              <w:jc w:val="both"/>
              <w:rPr>
                <w:rFonts/>
                <w:color w:val="262626" w:themeColor="text1" w:themeTint="D9"/>
              </w:rPr>
            </w:pPr>
            <w:r>
              <w:t>Cada plástico está diseñado con tecnología de chip y PIN, así como medidas de seguridad que se ajustan a las demandas actuales.</w:t>
            </w:r>
          </w:p>
          <w:p>
            <w:pPr>
              <w:ind w:left="-284" w:right="-427"/>
              <w:jc w:val="both"/>
              <w:rPr>
                <w:rFonts/>
                <w:color w:val="262626" w:themeColor="text1" w:themeTint="D9"/>
              </w:rPr>
            </w:pPr>
            <w:r>
              <w:t>Esto ayuda a minimizar el riesgo de fraude o usos indebidos, permitiendo garantizar que los fondos de los negocios estén siempre protegidos.</w:t>
            </w:r>
          </w:p>
          <w:p>
            <w:pPr>
              <w:ind w:left="-284" w:right="-427"/>
              <w:jc w:val="both"/>
              <w:rPr>
                <w:rFonts/>
                <w:color w:val="262626" w:themeColor="text1" w:themeTint="D9"/>
              </w:rPr>
            </w:pPr>
            <w:r>
              <w:t>Facilidad de uso </w:t>
            </w:r>
          </w:p>
          <w:p>
            <w:pPr>
              <w:ind w:left="-284" w:right="-427"/>
              <w:jc w:val="both"/>
              <w:rPr>
                <w:rFonts/>
                <w:color w:val="262626" w:themeColor="text1" w:themeTint="D9"/>
              </w:rPr>
            </w:pPr>
            <w:r>
              <w:t>Las tarjetas empresariales Edenred son aceptadas en una amplia red de establecimientos, lo que garantiza que los empleados puedan realizar transacciones de manera sencilla dondequiera que estén.</w:t>
            </w:r>
          </w:p>
          <w:p>
            <w:pPr>
              <w:ind w:left="-284" w:right="-427"/>
              <w:jc w:val="both"/>
              <w:rPr>
                <w:rFonts/>
                <w:color w:val="262626" w:themeColor="text1" w:themeTint="D9"/>
              </w:rPr>
            </w:pPr>
            <w:r>
              <w:t>Asimismo, la interfaz de usuario es simple e intuitiva, haciendo más efectiva la acción de rastrear y reportar gastos.</w:t>
            </w:r>
          </w:p>
          <w:p>
            <w:pPr>
              <w:ind w:left="-284" w:right="-427"/>
              <w:jc w:val="both"/>
              <w:rPr>
                <w:rFonts/>
                <w:color w:val="262626" w:themeColor="text1" w:themeTint="D9"/>
              </w:rPr>
            </w:pPr>
            <w:r>
              <w:t>Personalización y control</w:t>
            </w:r>
          </w:p>
          <w:p>
            <w:pPr>
              <w:ind w:left="-284" w:right="-427"/>
              <w:jc w:val="both"/>
              <w:rPr>
                <w:rFonts/>
                <w:color w:val="262626" w:themeColor="text1" w:themeTint="D9"/>
              </w:rPr>
            </w:pPr>
            <w:r>
              <w:t>Este tipo de herramientas permite a las organizaciones establecer límites de gastos y categorías específicas de uso, facilitando la adaptación a políticas de gasto corporativas.</w:t>
            </w:r>
          </w:p>
          <w:p>
            <w:pPr>
              <w:ind w:left="-284" w:right="-427"/>
              <w:jc w:val="both"/>
              <w:rPr>
                <w:rFonts/>
                <w:color w:val="262626" w:themeColor="text1" w:themeTint="D9"/>
              </w:rPr>
            </w:pPr>
            <w:r>
              <w:t>Una solución para distintos escenarios</w:t>
            </w:r>
          </w:p>
          <w:p>
            <w:pPr>
              <w:ind w:left="-284" w:right="-427"/>
              <w:jc w:val="both"/>
              <w:rPr>
                <w:rFonts/>
                <w:color w:val="262626" w:themeColor="text1" w:themeTint="D9"/>
              </w:rPr>
            </w:pPr>
            <w:r>
              <w:t>Además de los beneficios clave de las tarjetas empresariales Edenred, un punto clave para los negocios es que son totalmente funcionales para diferentes objetivos. Por ejemplo:</w:t>
            </w:r>
          </w:p>
          <w:p>
            <w:pPr>
              <w:ind w:left="-284" w:right="-427"/>
              <w:jc w:val="both"/>
              <w:rPr>
                <w:rFonts/>
                <w:color w:val="262626" w:themeColor="text1" w:themeTint="D9"/>
              </w:rPr>
            </w:pPr>
            <w:r>
              <w:t>Gastos de viaje</w:t>
            </w:r>
          </w:p>
          <w:p>
            <w:pPr>
              <w:ind w:left="-284" w:right="-427"/>
              <w:jc w:val="both"/>
              <w:rPr>
                <w:rFonts/>
                <w:color w:val="262626" w:themeColor="text1" w:themeTint="D9"/>
              </w:rPr>
            </w:pPr>
            <w:r>
              <w:t>Es ideal para empleados que suelen trasladarse a otros lugares por trabajo, pues simplifican la gestión de gastos; desde alojamiento hasta transporte.</w:t>
            </w:r>
          </w:p>
          <w:p>
            <w:pPr>
              <w:ind w:left="-284" w:right="-427"/>
              <w:jc w:val="both"/>
              <w:rPr>
                <w:rFonts/>
                <w:color w:val="262626" w:themeColor="text1" w:themeTint="D9"/>
              </w:rPr>
            </w:pPr>
            <w:r>
              <w:t>Gastos operativos</w:t>
            </w:r>
          </w:p>
          <w:p>
            <w:pPr>
              <w:ind w:left="-284" w:right="-427"/>
              <w:jc w:val="both"/>
              <w:rPr>
                <w:rFonts/>
                <w:color w:val="262626" w:themeColor="text1" w:themeTint="D9"/>
              </w:rPr>
            </w:pPr>
            <w:r>
              <w:t>Para gastos diarios como material de oficina o servicios de mensajería, este tipo de tarjetas representan un método práctico y controlado para estas compras.</w:t>
            </w:r>
          </w:p>
          <w:p>
            <w:pPr>
              <w:ind w:left="-284" w:right="-427"/>
              <w:jc w:val="both"/>
              <w:rPr>
                <w:rFonts/>
                <w:color w:val="262626" w:themeColor="text1" w:themeTint="D9"/>
              </w:rPr>
            </w:pPr>
            <w:r>
              <w:t>Caja chica</w:t>
            </w:r>
          </w:p>
          <w:p>
            <w:pPr>
              <w:ind w:left="-284" w:right="-427"/>
              <w:jc w:val="both"/>
              <w:rPr>
                <w:rFonts/>
                <w:color w:val="262626" w:themeColor="text1" w:themeTint="D9"/>
              </w:rPr>
            </w:pPr>
            <w:r>
              <w:t>Es ideal para controlar y comprobar gastos menores al disminuir el uso de efectivo dentro de las empresas.</w:t>
            </w:r>
          </w:p>
          <w:p>
            <w:pPr>
              <w:ind w:left="-284" w:right="-427"/>
              <w:jc w:val="both"/>
              <w:rPr>
                <w:rFonts/>
                <w:color w:val="262626" w:themeColor="text1" w:themeTint="D9"/>
              </w:rPr>
            </w:pPr>
            <w:r>
              <w:t>Pago a proveedores</w:t>
            </w:r>
          </w:p>
          <w:p>
            <w:pPr>
              <w:ind w:left="-284" w:right="-427"/>
              <w:jc w:val="both"/>
              <w:rPr>
                <w:rFonts/>
                <w:color w:val="262626" w:themeColor="text1" w:themeTint="D9"/>
              </w:rPr>
            </w:pPr>
            <w:r>
              <w:t>Facilidad para cubrir pagos relacionados con licencias, softwares, plataformas y más, tanto presencialmente como vía online.</w:t>
            </w:r>
          </w:p>
          <w:p>
            <w:pPr>
              <w:ind w:left="-284" w:right="-427"/>
              <w:jc w:val="both"/>
              <w:rPr>
                <w:rFonts/>
                <w:color w:val="262626" w:themeColor="text1" w:themeTint="D9"/>
              </w:rPr>
            </w:pPr>
            <w:r>
              <w:t>Gastos de representación</w:t>
            </w:r>
          </w:p>
          <w:p>
            <w:pPr>
              <w:ind w:left="-284" w:right="-427"/>
              <w:jc w:val="both"/>
              <w:rPr>
                <w:rFonts/>
                <w:color w:val="262626" w:themeColor="text1" w:themeTint="D9"/>
              </w:rPr>
            </w:pPr>
            <w:r>
              <w:t>Cuando se trata de atender a clientes, son ideales porque facilitan el manejo de pagos, garantizando que se mantengan en el límite del presupuesto establecido. </w:t>
            </w:r>
          </w:p>
          <w:p>
            <w:pPr>
              <w:ind w:left="-284" w:right="-427"/>
              <w:jc w:val="both"/>
              <w:rPr>
                <w:rFonts/>
                <w:color w:val="262626" w:themeColor="text1" w:themeTint="D9"/>
              </w:rPr>
            </w:pPr>
            <w:r>
              <w:t>Revolucionando la gestión financiera con Edenred</w:t>
            </w:r>
          </w:p>
          <w:p>
            <w:pPr>
              <w:ind w:left="-284" w:right="-427"/>
              <w:jc w:val="both"/>
              <w:rPr>
                <w:rFonts/>
                <w:color w:val="262626" w:themeColor="text1" w:themeTint="D9"/>
              </w:rPr>
            </w:pPr>
            <w:r>
              <w:t>La optimización y eficiencia de los recursos es crucial para los negocios, por lo que las soluciones revolucionarias, como tarjetas empresariales Edenred, son indispensables para cualquier empresa que busque destacar y crecer en un mercado tan competitivo.</w:t>
            </w:r>
          </w:p>
          <w:p>
            <w:pPr>
              <w:ind w:left="-284" w:right="-427"/>
              <w:jc w:val="both"/>
              <w:rPr>
                <w:rFonts/>
                <w:color w:val="262626" w:themeColor="text1" w:themeTint="D9"/>
              </w:rPr>
            </w:pPr>
            <w:r>
              <w:t>Al integrar control, flexibilidad y seguridad, estas tarjetas simplifican las transacciones financieras y ofrecen una visión clara y estratégica de los recursos empresariales. </w:t>
            </w:r>
          </w:p>
          <w:p>
            <w:pPr>
              <w:ind w:left="-284" w:right="-427"/>
              <w:jc w:val="both"/>
              <w:rPr>
                <w:rFonts/>
                <w:color w:val="262626" w:themeColor="text1" w:themeTint="D9"/>
              </w:rPr>
            </w:pPr>
            <w:r>
              <w:t>En este sentido, la adaptabilidad de las tarjetas Edenred permite a las empresas de diferentes tamaños y sectores personalizar su uso según sus necesidades y lograr un mejor aprovechamiento de los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https://www.mexicopress.com.mx/optimizacion-de-los-gastos-con-la-ayuda-de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