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16/11/2023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Otorgan a Danfoss distintivo por salud por 4to año consecutivo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Dicha insignia también reconoce a Danfoss como empresa saludable por el cumplimiento de la normativa sanitaria correspondiente de personal sano y capacitado y por crear y preservar espacios saludables para clientes y proveedores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Gobierno de Nuevo León, a través de la Subsecretaría de Regulación y Fomento Sanitario de la Secretaría de Salud, otorgó por 4to año consecutivo el "Distintivo Salud" a Danfoss México www.danfoss.com.mx y reconoce que tanto planta como las oficinas de la subsidiaria danesa están comprometidos en la protección a la salud de la población, mediante el cumplimiento de la ley de protección contra humo de tabaco vigente en el Estado de Nuevo León.</w:t>
            </w:r>
          </w:p>
          <w:p>
            <w:pPr>
              <w:ind w:left="-284" w:right="-427"/>
              <w:jc w:val="both"/>
              <w:rPr>
                <w:rFonts/>
                <w:color w:val="262626" w:themeColor="text1" w:themeTint="D9"/>
              </w:rPr>
            </w:pPr>
            <w:r>
              <w:t>Dicha insignia también reconoce a Danfoss como empresa saludable por el cumplimiento de la normativa sanitaria correspondiente de personal sano y capacitado y por crear y preservar espacios saludables para clientes y proveedores. El "Distintivo Salud" fue creado en el 2019 con el objetivo de elevar los estándares de los servicios que se presentan en el Estado, fortaleciendo así el cuidado de la salud de la población de Nuevo León. Dentro de sus ejes estratégicos fomentan las buenas prácticas de higiene, la disminución de riesgos sanitarios y la aplicación de la norma; además, propone un modelo proactivo y se basa en la ciencia de la mejora optimizando los recursos materiales y humanos disponibles.</w:t>
            </w:r>
          </w:p>
          <w:p>
            <w:pPr>
              <w:ind w:left="-284" w:right="-427"/>
              <w:jc w:val="both"/>
              <w:rPr>
                <w:rFonts/>
                <w:color w:val="262626" w:themeColor="text1" w:themeTint="D9"/>
              </w:rPr>
            </w:pPr>
            <w:r>
              <w:t>El recibir este distintivo inspira a seguir trabajando en actividades que ofrezcan las mejores condiciones de higiene, a empleados, socios de negocio y clientes, para mantenerse como un lugar de trabajo seguro y saludable.</w:t>
            </w:r>
          </w:p>
          <w:p>
            <w:pPr>
              <w:ind w:left="-284" w:right="-427"/>
              <w:jc w:val="both"/>
              <w:rPr>
                <w:rFonts/>
                <w:color w:val="262626" w:themeColor="text1" w:themeTint="D9"/>
              </w:rPr>
            </w:pPr>
            <w:r>
              <w:t>Acerca de DanfossLa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28.000 empleados y con clientes en más de 100 países. Es una empresa privada dirigida por la familia fundadora. Para más información www.danfoss.com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https://www.mexicopress.com.mx/otorgan-a-danfoss-distintivo-por-salud-por-4to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Industria Alimentaria Innovación Tecnológica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