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Panorama financiero para empresas mexicanas en la segunda mitad del 2024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entorno económico y financiero de México para la segunda mitad del 2024 es un desafío para las empresas. Varios factores influyen en el panorama financiero del país, afirman los especialistas en De la Paz Costemalle DFK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entorno económico y financiero de México para la segunda mitad del 2024 presenta un escenario marcado por una serie de desafíos y oportunidades para las empresas mexicanas.</w:t>
            </w:r>
          </w:p>
          <w:p>
            <w:pPr>
              <w:ind w:left="-284" w:right="-427"/>
              <w:jc w:val="both"/>
              <w:rPr>
                <w:rFonts/>
                <w:color w:val="262626" w:themeColor="text1" w:themeTint="D9"/>
              </w:rPr>
            </w:pPr>
            <w:r>
              <w:t>Desde la recuperación pospandemia, hasta las dinámicas globales, varios factores influyen en el panorama financiero del país, afirman los especialistas en De la Paz Costemalle DFK.</w:t>
            </w:r>
          </w:p>
          <w:p>
            <w:pPr>
              <w:ind w:left="-284" w:right="-427"/>
              <w:jc w:val="both"/>
              <w:rPr>
                <w:rFonts/>
                <w:color w:val="262626" w:themeColor="text1" w:themeTint="D9"/>
              </w:rPr>
            </w:pPr>
            <w:r>
              <w:t>Después de enfrentar los estragos económicos causados por la pandemia de COVID-19, México está en un proceso de recuperación gradual.</w:t>
            </w:r>
          </w:p>
          <w:p>
            <w:pPr>
              <w:ind w:left="-284" w:right="-427"/>
              <w:jc w:val="both"/>
              <w:rPr>
                <w:rFonts/>
                <w:color w:val="262626" w:themeColor="text1" w:themeTint="D9"/>
              </w:rPr>
            </w:pPr>
            <w:r>
              <w:t>La reactivación de diversas industrias, las restricciones han impulsado el crecimiento económico, persisten desafíos como la inflación y la volatilidad del mercado laboral, que pueden impactar la estabilidad financiera de las empresas.</w:t>
            </w:r>
          </w:p>
          <w:p>
            <w:pPr>
              <w:ind w:left="-284" w:right="-427"/>
              <w:jc w:val="both"/>
              <w:rPr>
                <w:rFonts/>
                <w:color w:val="262626" w:themeColor="text1" w:themeTint="D9"/>
              </w:rPr>
            </w:pPr>
            <w:r>
              <w:t>La incertidumbre política y regulatoria continúa siendo un factor relevante en el panorama financiero de México. Cambios en las políticas gubernamentales, reformas legislativas y medidas regulatorias pueden tener un impacto significativo en la planificación financiera y estratégica de las empresas.</w:t>
            </w:r>
          </w:p>
          <w:p>
            <w:pPr>
              <w:ind w:left="-284" w:right="-427"/>
              <w:jc w:val="both"/>
              <w:rPr>
                <w:rFonts/>
                <w:color w:val="262626" w:themeColor="text1" w:themeTint="D9"/>
              </w:rPr>
            </w:pPr>
            <w:r>
              <w:t>En De la Paz, Costemalle DFK saben que es fundamental que las organizaciones estén atentas a estos cambios y cuenten con estrategias flexibles para adaptarse a un entorno en constante evolución de la mano de expertos, principalmente financieros.</w:t>
            </w:r>
          </w:p>
          <w:p>
            <w:pPr>
              <w:ind w:left="-284" w:right="-427"/>
              <w:jc w:val="both"/>
              <w:rPr>
                <w:rFonts/>
                <w:color w:val="262626" w:themeColor="text1" w:themeTint="D9"/>
              </w:rPr>
            </w:pPr>
            <w:r>
              <w:t>El entorno global también ejerce una influencia significativa en el panorama financiero de las empresas mexicanas para esta segunda mitas del 2024. Factores como la geopolítica, las tensiones comerciales internacionales y los cambios en las políticas económicas de otros países, adicionales a las elecciones que se presentan en el país, pueden afectar los flujos de comercio y las inversiones extranjeras en México.</w:t>
            </w:r>
          </w:p>
          <w:p>
            <w:pPr>
              <w:ind w:left="-284" w:right="-427"/>
              <w:jc w:val="both"/>
              <w:rPr>
                <w:rFonts/>
                <w:color w:val="262626" w:themeColor="text1" w:themeTint="D9"/>
              </w:rPr>
            </w:pPr>
            <w:r>
              <w:t>Las empresas deben estar preparadas para enfrentar estos desafíos mediante la diversificación de sus mercados y la adopción de estrategias de gestión de riesgos efectivas. Contar con distintos escenarios para tomar decisiones con base en lo que se presente.</w:t>
            </w:r>
          </w:p>
          <w:p>
            <w:pPr>
              <w:ind w:left="-284" w:right="-427"/>
              <w:jc w:val="both"/>
              <w:rPr>
                <w:rFonts/>
                <w:color w:val="262626" w:themeColor="text1" w:themeTint="D9"/>
              </w:rPr>
            </w:pPr>
            <w:r>
              <w:t>La innovación y la transformación digital continúan siendo imperativos para las empresas mexicanas en el panorama financiero actual. My BigData, es un sistema de gestión de la información  ordenada  y actualizada de DATOS de la empresa  que De la Paz, Costemalle DFK brinda a las empresas para tener una visualización de como la autoridad puede ver las finanzas.</w:t>
            </w:r>
          </w:p>
          <w:p>
            <w:pPr>
              <w:ind w:left="-284" w:right="-427"/>
              <w:jc w:val="both"/>
              <w:rPr>
                <w:rFonts/>
                <w:color w:val="262626" w:themeColor="text1" w:themeTint="D9"/>
              </w:rPr>
            </w:pPr>
            <w:r>
              <w:t>Esta adopción de tecnologías emergentes como la inteligencia artificial, el análisis de datos y la automatización puede mejorar la eficiencia operativa, impulsar el crecimiento y aumentar la competitividad en un mercado cada vez más globalizado y digitalizado.</w:t>
            </w:r>
          </w:p>
          <w:p>
            <w:pPr>
              <w:ind w:left="-284" w:right="-427"/>
              <w:jc w:val="both"/>
              <w:rPr>
                <w:rFonts/>
                <w:color w:val="262626" w:themeColor="text1" w:themeTint="D9"/>
              </w:rPr>
            </w:pPr>
            <w:r>
              <w:t>La sostenibilidad y la responsabilidad social corporativa son aspectos cada vez más importantes en el panorama financiero de las empresas mexicanas. Los consumidores y los inversores están mostrando un interés creciente en apoyar a empresas que adoptan prácticas empresariales responsables y respetuosas con el medio ambiente.</w:t>
            </w:r>
          </w:p>
          <w:p>
            <w:pPr>
              <w:ind w:left="-284" w:right="-427"/>
              <w:jc w:val="both"/>
              <w:rPr>
                <w:rFonts/>
                <w:color w:val="262626" w:themeColor="text1" w:themeTint="D9"/>
              </w:rPr>
            </w:pPr>
            <w:r>
              <w:t>Integrar criterios ESG (ambientales, sociales y de gobierno corporativo) en la estrategia empresarial no solo puede generar beneficios sociales y ambientales, sino también crear valor a largo plazo para los accionistas.</w:t>
            </w:r>
          </w:p>
          <w:p>
            <w:pPr>
              <w:ind w:left="-284" w:right="-427"/>
              <w:jc w:val="both"/>
              <w:rPr>
                <w:rFonts/>
                <w:color w:val="262626" w:themeColor="text1" w:themeTint="D9"/>
              </w:rPr>
            </w:pPr>
            <w:r>
              <w:t>El panorama financiero para las empresas mexicanas en la segunda mitad del 2024, según los expertos en De la Paz, Costemalle DFK está marcado por una combinación de desafíos y oportunidades. La recuperación económica pospandemia, la incertidumbre política y regulatoria, los desafíos globales, la innovación tecnológica y la sostenibilidad son algunos de los aspectos clave que influirán en la gestión financiera y estratégica de las empresas.</w:t>
            </w:r>
          </w:p>
          <w:p>
            <w:pPr>
              <w:ind w:left="-284" w:right="-427"/>
              <w:jc w:val="both"/>
              <w:rPr>
                <w:rFonts/>
                <w:color w:val="262626" w:themeColor="text1" w:themeTint="D9"/>
              </w:rPr>
            </w:pPr>
            <w:r>
              <w:t>Aquellas organizaciones que puedan adaptarse de manera ágil y proactiva a este entorno cambiante estarán mejor posicionadas para prosperar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IDEC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https://www.mexicopress.com.mx/panorama-financiero-para-empresas-mexicanas-en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Estado de México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