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Florencia, Italia  el 07/02/2024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PQE Group: Más de 100 millones de euros en ingresos, expansión en mercados y nuevas líneas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PQE Group ha concluido el ejercicio fiscal 2023 con un notable crecimiento del 10%, superando los 100 millones de euros en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ser la empresa consultora de preferencia para fabricantes de productos farmacéuticos, corporaciones de dispositivos médicos y PyMEs de todo el mundo, el éxito de PQE Group se atribuye a su resistencia, adaptabilidad y visión estratégica a la hora de navegar por el complejo panorama mundial.</w:t>
            </w:r>
          </w:p>
          <w:p>
            <w:pPr>
              <w:ind w:left="-284" w:right="-427"/>
              <w:jc w:val="both"/>
              <w:rPr>
                <w:rFonts/>
                <w:color w:val="262626" w:themeColor="text1" w:themeTint="D9"/>
              </w:rPr>
            </w:pPr>
            <w:r>
              <w:t>Resiliencia e innovación en un entorno de desafíos globales"Mientras muchas empresas se enfrentan a retos geopolíticos, crisis y tasas de inflación, PQE Group destaca no solo por su resistencia, sino también por su capacidad para prosperar en tiempos de incertidumbre, mostrando un crecimiento positivo en todos los indicadores financieros", comentó Gilda D’Incerti, CEO y fundadora de PQE Group. Este éxito tiene sus raíces en una planificación meticulosa, inversiones estratégicas en tecnologías de vanguardia y una cultura corporativa que valora la agilidad y la innovación".</w:t>
            </w:r>
          </w:p>
          <w:p>
            <w:pPr>
              <w:ind w:left="-284" w:right="-427"/>
              <w:jc w:val="both"/>
              <w:rPr>
                <w:rFonts/>
                <w:color w:val="262626" w:themeColor="text1" w:themeTint="D9"/>
              </w:rPr>
            </w:pPr>
            <w:r>
              <w:t>Optimizar las operaciones e impulsar el crecimientoEl año fiscal anterior, PQE Group realizó avances sustanciales en la priorización de la optimización de procesos y la ejecución de inversiones digitales estratégicas. Sobre la base del extraordinario aumento del 68% de los ingresos logrados en 2022 en comparación con el año anterior, la empresa emprendió una sólida estrategia de reorganización a lo largo de 2023. Esta iniciativa posicionó estratégicamente a PQE Group en la cúspide de la eficiencia, y un catalizador fundamental para la mejora del margen de ingresos netos fue el firme compromiso de la empresa con la eficiencia de los procesos. Este compromiso actuó como catalizador de una importante fase de innovación, consolidando la reputación de PQE Group como líder de la industria.</w:t>
            </w:r>
          </w:p>
          <w:p>
            <w:pPr>
              <w:ind w:left="-284" w:right="-427"/>
              <w:jc w:val="both"/>
              <w:rPr>
                <w:rFonts/>
                <w:color w:val="262626" w:themeColor="text1" w:themeTint="D9"/>
              </w:rPr>
            </w:pPr>
            <w:r>
              <w:t>Revolucionar la investigación clínica y expandirse globalmenteEste compromiso con la innovación se materializa en la creación de ReSQ-Up, la organización de investigación por contrato (CRO) interna de PQE Group. ReSQ-Up se dedica a fomentar la colaboración con empresas, hospitales, start-ups e institutos de investigación en la realización de ensayos clínicos pioneros para productos innovadores. La CRO introduce un paradigma revolucionario en la investigación clínica, centrándose específicamente en la salud de la mujer y explorando las aplicaciones del cannabis terapéutico.</w:t>
            </w:r>
          </w:p>
          <w:p>
            <w:pPr>
              <w:ind w:left="-284" w:right="-427"/>
              <w:jc w:val="both"/>
              <w:rPr>
                <w:rFonts/>
                <w:color w:val="262626" w:themeColor="text1" w:themeTint="D9"/>
              </w:rPr>
            </w:pPr>
            <w:r>
              <w:t>Simultáneamente, PQE Group emprendió una expansión estratégica mundial inaugurando nuevas oficinas en Canadá, Arabia Saudí, Irlanda y Singapur. Esta expansión ha aumentado el número total de oficinas a 46 en todo el mundo, acompañada de la creación de 26 entidades jurídicas. Este movimiento deliberado y estratégico pretende reforzar la presencia y las conexiones de PQE Group en mercados emergentes, con especial atención al Sudeste Asiático. La expansión mundial demuestra el compromiso de PQE Group de mantenerse a la vanguardia de las tendencias de la industria y satisfacer las necesidades cambiantes de su exigente cartera de clientes.</w:t>
            </w:r>
          </w:p>
          <w:p>
            <w:pPr>
              <w:ind w:left="-284" w:right="-427"/>
              <w:jc w:val="both"/>
              <w:rPr>
                <w:rFonts/>
                <w:color w:val="262626" w:themeColor="text1" w:themeTint="D9"/>
              </w:rPr>
            </w:pPr>
            <w:r>
              <w:t>Compromiso con la sostenibilidadStefano Carganico, Director de Innovación de PQE Group, destacó el compromiso de la empresa con la sostenibilidad. Las inversiones estratégicas en soluciones digitales y decisiones respetuosas con el medio ambiente permitieron reducir 900 viajes en un año, lo que equivale a dar tres veces la vuelta al mundo. Esto no sólo mejora la eficiencia, sino que también contribuye a la protección del medio ambiente.</w:t>
            </w:r>
          </w:p>
          <w:p>
            <w:pPr>
              <w:ind w:left="-284" w:right="-427"/>
              <w:jc w:val="both"/>
              <w:rPr>
                <w:rFonts/>
                <w:color w:val="262626" w:themeColor="text1" w:themeTint="D9"/>
              </w:rPr>
            </w:pPr>
            <w:r>
              <w:t>"Tras años de hipercrecimiento y consolidación, nos hemos fijado objetivos más ambiciosos y a largo plazo, incorporando la sostenibilidad a nuestro proceso estratégico", señaló Carganico. "En sólo seis meses, hemos mejorado la rentabilidad, recortando costes innecesarios y reorientando recursos para mejorar nuestra oferta y penetrar en mercados clave".</w:t>
            </w:r>
          </w:p>
          <w:p>
            <w:pPr>
              <w:ind w:left="-284" w:right="-427"/>
              <w:jc w:val="both"/>
              <w:rPr>
                <w:rFonts/>
                <w:color w:val="262626" w:themeColor="text1" w:themeTint="D9"/>
              </w:rPr>
            </w:pPr>
            <w:r>
              <w:t>Conclusión: Un referente de éxito en la consultoría de las Ciencias de la VidaEl notable crecimiento y las iniciativas estratégicas de PQE Group posicionan a la empresa como un referente de éxito de la consultoría en el sector de las Ciencias de la Vida. Su capacidad para prosperar en medio de retos globales, manteniendo al mismo tiempo un fuerte compromiso con la innovación y la sostenibilidad, distingue a PQE Group en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Escorza</w:t>
      </w:r>
    </w:p>
    <w:p w:rsidR="00C31F72" w:rsidRDefault="00C31F72" w:rsidP="00AB63FE">
      <w:pPr>
        <w:pStyle w:val="Sinespaciado"/>
        <w:spacing w:line="276" w:lineRule="auto"/>
        <w:ind w:left="-284"/>
        <w:rPr>
          <w:rFonts w:ascii="Arial" w:hAnsi="Arial" w:cs="Arial"/>
        </w:rPr>
      </w:pPr>
      <w:r>
        <w:rPr>
          <w:rFonts w:ascii="Arial" w:hAnsi="Arial" w:cs="Arial"/>
        </w:rPr>
        <w:t>PQE Group</w:t>
      </w:r>
    </w:p>
    <w:p w:rsidR="00AB63FE" w:rsidRDefault="00C31F72" w:rsidP="00AB63FE">
      <w:pPr>
        <w:pStyle w:val="Sinespaciado"/>
        <w:spacing w:line="276" w:lineRule="auto"/>
        <w:ind w:left="-284"/>
        <w:rPr>
          <w:rFonts w:ascii="Arial" w:hAnsi="Arial" w:cs="Arial"/>
        </w:rPr>
      </w:pPr>
      <w:r>
        <w:rPr>
          <w:rFonts w:ascii="Arial" w:hAnsi="Arial" w:cs="Arial"/>
        </w:rPr>
        <w:t>5544960546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https://www.mexicopress.com.mx/pqe-group-mas-de-100-millones-de-euros-en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Finanzas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