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MEXICO CITY el 29/03/2022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Reconocimiento al modelo de negocio sustentable de Vesta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 suma otro premio a los reconocimientos otorgados a la empresa por su compromiso con ASG (Ambiente, Social y Gobernanza)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Galardón al Modelo de Negocios Sustentables de Tops México se otorgó a Vesta por su Política de Responsabilidad Social, Medioambiente y Gobernanza, así como por su compromiso con el desarrollo sustentable del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Vesta creó su área de sustentabilidad en 2011, enfocándose en proyectos filantrópicos, instalando páneles solares en sus parques y certificando su primer edificio con LEED. Asimismo, generó un Manual de Construcción Sustentable, una guía social y ambiental para realizar el proceso de construcción de su portafolio y se adhirió al Pacto Mundial. En 2018, el área de ASG se reestructuró y se elevaron las acciones del departamento para implementar una visión más estratégica.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2020, se creó la Estrategia ASG de Vesta alineada a la Estrategia de Negocios Nivel 3 de la compañía, enfocada a mejorar su desempeño ambiental, social y en materia de gobierno corporativo.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poder implementar dicha estrategia, se generó el Programa de Compromiso, a través del cual se busca establecer las bases de la responsabilidad compartida entre Vesta y sus grupos de interés, así como construir un diálogo a través del uso de herramientas de medición y gestión del consumo de recursos, los costos económicos y sociales asociados. Asimismo, desde hace 2 años, se está desarrollando la estrategia de Cambio Climático y de Resiliencia, calculando los riesgos físicos y de transición con base en los estándares de Task Force on Climate-related Financial Disclosures (TCFD) y métricas de GRESB.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materia ambiental, Vesta desarrolla edificios sustentables que generan una mayor plusvalía y resiliencia para el proyecto y elevan la tasa de ocupación contra un edificio convencional. Al respecto en 2021, la compañía emitió un bono relacionado a temas de sustentabilidad en donde se estableció como KPI el contar con un 20% de su superficie bruta arrendable con alguna certificación verde para 2026 y con un 28% para el 2030.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temas de gobernanza, Vesta se destaca por un gobierno corporativo ejemplar y en 2020 se sumó a los signatarios de los Principios de Inversión Responsable de la ONU. Además, cuenta con un Consejo de Administración con 8 de 10 miembros independientes, y 6 Comités Operativos que apoyan al Consejo en sus funciones.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se cuenta con diversas políticas en materia de ASG que ayudan proporcionan un marco legal para regir su actuar diario, dentro de las cuales se encuentran: la Política ASG, la Política de Inversión Social, Compras Sustentables, Diversidad e inclusión, Anti-Corrupción y Derechos Humanos, por mencionar algunas. De la misma forma, para sus colaboradores, la compañía lleva a cabo un programa de Bienestar, con conferencias mensuales en temas relevantes, coaching y apoyo financiero para actividades deportivas y psicológicas,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tal manera, Vesta trabaja con sus grupos de interés para la mejora del ambiente y la sociedad con base en una sólida gobernanza.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Laura Ramírez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Directora ASG Vesta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5559500070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https://www.mexicopress.com.mx/reconocimiento-al-modelo-de-negocio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Inmobiliaria Ecología Solidaridad y cooperación Recursos humanos Premios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