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08/08/2017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Reporte Inmobiliario de Mercado del Segundo Trimestre del 2017 Sur de la Florida, Estados Unidos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Reporte de Mercado del Segundo Trimestre del 2017 revela una mejora en la actividad de ventas en todo el Sur de la Florida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Douglas Elliman Florida publicó Reporte de Mercado del Segundo Trimestre del 2017 para ventas en el Sur de la Florida. Los reportes, escritos por Jonathan Miller de Miller Samuels Inc., revelan una mejora en la actividad de ventas en todo el Sur de la Florida. </w:t>
            </w:r>
          </w:p>
          <w:p>
            <w:pPr>
              <w:ind w:left="-284" w:right="-427"/>
              <w:jc w:val="both"/>
              <w:rPr>
                <w:rFonts/>
                <w:color w:val="262626" w:themeColor="text1" w:themeTint="D9"/>
              </w:rPr>
            </w:pPr>
            <w:r>
              <w:t>“El tema recurrente en todo el mercado para las tendencias en ventas y precios muestra unos patrones de ventas y precios entre estables y al alza, con algunas ganancias modestas en inventario”, comentó Jay Philip Parker, CEO de Douglas Elliman Florida. Las ventas en total en Miami Beach se mantuvieron al alza por segundo trimestre consecutivo, un cambio clave ya que el volumen de ventas ha estado cayendo año tras año, al menos durante los últimos tres años.</w:t>
            </w:r>
          </w:p>
          <w:p>
            <w:pPr>
              <w:ind w:left="-284" w:right="-427"/>
              <w:jc w:val="both"/>
              <w:rPr>
                <w:rFonts/>
                <w:color w:val="262626" w:themeColor="text1" w:themeTint="D9"/>
              </w:rPr>
            </w:pPr>
            <w:r>
              <w:t>En la parte continental de Miami, los precios mostraron una media al alza tanto para condominios como para inmuebles unifamiliares.Un mercado mixto en general, pero mostrando claras señales de mejoría frente a las condiciones de hace un año.</w:t>
            </w:r>
          </w:p>
          <w:p>
            <w:pPr>
              <w:ind w:left="-284" w:right="-427"/>
              <w:jc w:val="both"/>
              <w:rPr>
                <w:rFonts/>
                <w:color w:val="262626" w:themeColor="text1" w:themeTint="D9"/>
              </w:rPr>
            </w:pPr>
            <w:r>
              <w:t>“Una gran cantidad de ventas, precios récords y un inventario de reventas declinando, es lo que hemos visto en el segundo trimestre del 2017”, comentó Jonathan Miller, de Miller Samuel.</w:t>
            </w:r>
          </w:p>
          <w:p>
            <w:pPr>
              <w:ind w:left="-284" w:right="-427"/>
              <w:jc w:val="both"/>
              <w:rPr>
                <w:rFonts/>
                <w:color w:val="262626" w:themeColor="text1" w:themeTint="D9"/>
              </w:rPr>
            </w:pPr>
            <w:r>
              <w:t>Miami Beach-Aumento de las ventas en general año tras año por segundo trimestre consecutivo después de 3 años de disminución-Los indicadores de las tendencias de precios bajaron a medida que los listados de inventario subieron-El ritmo del mercado siguió igual ya que la tasa de absorción se mantuvo esencialmente sin cambios-La más baja cuota de mercado para ventas urgentes en los 4 años que ha sido monitoreada- Aproximadamente 1/2 de las ventas de casas unifamiliares y 2/3 de las ventas de condominios se pagaron en efectivo- La disminución de los precios en las propiedades de lujo se atribuye solamente a una caída similar en el promedio de ventas por pie cuadrado-Los condominios de South Beach estuvieron entre los submercados más sólidos en términos de ventas y precios combinados</w:t>
            </w:r>
          </w:p>
          <w:p>
            <w:pPr>
              <w:ind w:left="-284" w:right="-427"/>
              <w:jc w:val="both"/>
              <w:rPr>
                <w:rFonts/>
                <w:color w:val="262626" w:themeColor="text1" w:themeTint="D9"/>
              </w:rPr>
            </w:pPr>
            <w:r>
              <w:t>Tendencias Métricas Clave (comparadas con el mismo período del año pasado)</w:t>
            </w:r>
          </w:p>
          <w:p>
            <w:pPr>
              <w:ind w:left="-284" w:right="-427"/>
              <w:jc w:val="both"/>
              <w:rPr>
                <w:rFonts/>
                <w:color w:val="262626" w:themeColor="text1" w:themeTint="D9"/>
              </w:rPr>
            </w:pPr>
            <w:r>
              <w:t>Mercado en general-El precio medio de venta bajó 5.9% a $409,500-El promedio de precios de venta declinó 6.8% a $948,445</w:t>
            </w:r>
          </w:p>
          <w:p>
            <w:pPr>
              <w:ind w:left="-284" w:right="-427"/>
              <w:jc w:val="both"/>
              <w:rPr>
                <w:rFonts/>
                <w:color w:val="262626" w:themeColor="text1" w:themeTint="D9"/>
              </w:rPr>
            </w:pPr>
            <w:r>
              <w:t>Miami y costas-El precio medio de ventas para el mercado en general, así como el mercado de condominios y unifamiliar se movió al alza-El precio de los condominios y el precio por pie cuadrado cayó a pesar de un fuerte declive en el inventario de los listados-Fuerte declive en las ventas urgentes de condominios y las ventas unifamiliares-Más ventas unifamiliares y menos ventas de condominios-Declive en el inventario en el mercado general y de lujo</w:t>
            </w:r>
          </w:p>
          <w:p>
            <w:pPr>
              <w:ind w:left="-284" w:right="-427"/>
              <w:jc w:val="both"/>
              <w:rPr>
                <w:rFonts/>
                <w:color w:val="262626" w:themeColor="text1" w:themeTint="D9"/>
              </w:rPr>
            </w:pPr>
            <w:r>
              <w:t>Tendencias Métricas Clave (comparadas con el mismo período del año pasado)Mercado en general-El precio medio de venta aumentó 7.1% a $300,000-El promedio de precios de venta declinó 5.1% a $419,547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https://www.mexicopress.com.mx/reporte-inmobiliario-de-mercado-del-segundo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