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13300 el 10/12/2014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SteelApp administra sin problemas grandes fluctuaciones de tráfico del sitio Barbri, cursos para aplicar el examen de reválida en abogacía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basado en SteelApp, controlador de entrega de aplicaciones, ayudó a cumplir con el plazo para la nueva infraestructura de TI y acelera el lanzamiento de un nuevo sitio Web con el tiempo de inactividad mínimo.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(NASDAQ: RVBD), el líder en infraestructura de rendimiento de las aplicaciones, anunció que Barbri, Inc. está utilizando Riverbed ® SteelApp TM Traffic Manager para gestionar grandes fluctuaciones en el tráfico del sitio web causados ​​por la aplicación del examen de reválida dos veces al año.</w:t>
            </w:r>
          </w:p>
          <w:p>
            <w:pPr>
              <w:ind w:left="-284" w:right="-427"/>
              <w:jc w:val="both"/>
              <w:rPr>
                <w:rFonts/>
                <w:color w:val="262626" w:themeColor="text1" w:themeTint="D9"/>
              </w:rPr>
            </w:pPr>
            <w:r>
              <w:t>Al elegir esta solución para el equilibrio de carga de aplicaciones, el equipo de TI de Barbri fue capaz de cumplir con un plazo ajustado para la creación de una nueva infraestructura de TI y de desplegar un aspecto más moderno para su sitio web con mínimo tiempo de inactividad. Sobre una base en curso, el equipo Barbri IT utiliza una amplia gama de funcionalidad SteelApp, incluyendo la supervisión del rendimiento del servidor web y el lenguaje de la personalización TrafficScript, para simplificar enormemente el mantenimiento del sitio web. </w:t>
            </w:r>
          </w:p>
          <w:p>
            <w:pPr>
              <w:ind w:left="-284" w:right="-427"/>
              <w:jc w:val="both"/>
              <w:rPr>
                <w:rFonts/>
                <w:color w:val="262626" w:themeColor="text1" w:themeTint="D9"/>
              </w:rPr>
            </w:pPr>
            <w:r>
              <w:t>Barbri es mejor conocido por sus cursos de revisión de exámenes de reválida en vivo y en línea, que han ayudado a más de 1,2 millones de graduados del colegio de abogados pasan el examen. La compañía también ofrece otros servicios educativos, como el curso de Derecho de vista previa que prepara a los estudiantes para la escuela de derecho, y cursos para la certificación en áreas tales como la investigación de delitos financieros y e-discovery (descubrimiento de información almacenada electrónicamente).</w:t>
            </w:r>
          </w:p>
          <w:p>
            <w:pPr>
              <w:ind w:left="-284" w:right="-427"/>
              <w:jc w:val="both"/>
              <w:rPr>
                <w:rFonts/>
                <w:color w:val="262626" w:themeColor="text1" w:themeTint="D9"/>
              </w:rPr>
            </w:pPr>
            <w:r>
              <w:t>Originalmente parte de Thomson Reuters, en abril de 2011 Barbri fue vendido a Leeds Equity Partners. Con la transición a un nuevo propietario, el equipo de TI de Barbri tenía tres meses para establecer una infraestructura de TI que apoyaría una serie de sitios web públicos, incluyendo barbri.com (el sitio de la revisión bar), lawpreview.com (el sitio de la ley de preparación escolar), aceds.org (el sitio de e-discovery), y afcs.org (el sitio delitos financieros). Barbri.com obtiene la mayor parte del tráfico, con entre 40.000 y 50.000 personas se conectaron en forma simultánea durante los períodos pico, como el programa de examen de la barra dos veces al año.</w:t>
            </w:r>
          </w:p>
          <w:p>
            <w:pPr>
              <w:ind w:left="-284" w:right="-427"/>
              <w:jc w:val="both"/>
              <w:rPr>
                <w:rFonts/>
                <w:color w:val="262626" w:themeColor="text1" w:themeTint="D9"/>
              </w:rPr>
            </w:pPr>
            <w:r>
              <w:t>"Por lo general, los picos de tráfico entre abril y julio, en preparación para la prueba de julio y luego de nuevo entre finales de noviembre a febrero para la prueba de febrero", explicó Greg Birdwell, arquitecto de infraestructura en Barbri.</w:t>
            </w:r>
          </w:p>
          <w:p>
            <w:pPr>
              <w:ind w:left="-284" w:right="-427"/>
              <w:jc w:val="both"/>
              <w:rPr>
                <w:rFonts/>
                <w:color w:val="262626" w:themeColor="text1" w:themeTint="D9"/>
              </w:rPr>
            </w:pPr>
            <w:r>
              <w:t>Para manejar esta fluctuación, Birdwell incluido el equilibrio de carga en el plan para la nueva infraestructura de TI de la empresa. Eligió SteelApp Traffic Manager porque la solución se basa en software y asequible, y porque además de equilibrio de carga que incluye una gran cantidad de otras funciones, tales como el almacenamiento en caché de contenido, herramientas para el monitoreo de rendimiento del servidor web y el lenguaje de la personalización TrafficScript. Otra parte de la transición de Barbri a la nueva propiedad incluía dar a sus sitios web un aspecto más moderno. SteelApp Traffic Manager ayudó a minimizar el tiempo de inactividad durante la transición.</w:t>
            </w:r>
          </w:p>
          <w:p>
            <w:pPr>
              <w:ind w:left="-284" w:right="-427"/>
              <w:jc w:val="both"/>
              <w:rPr>
                <w:rFonts/>
                <w:color w:val="262626" w:themeColor="text1" w:themeTint="D9"/>
              </w:rPr>
            </w:pPr>
            <w:r>
              <w:t>"Instalación del software SteelApp tomó unos cinco minutos, y una vez que se le ocurrió que pudimos equilibrar la carga más o menos dentro de una hora después, sin siquiera saber nada sobre el sistema", añadió Birdwell. "Además, hemos utilizado SteelApp hacer un swap servidor rápido en la piscina, por lo que a los dos minutos, tuvimos un nuevo sitio. Y, podríamos tranquilizar a la gente que si no les gusta, no hay problema. Podríamos volver al viejo sitio con la misma rapidez”.</w:t>
            </w:r>
          </w:p>
          <w:p>
            <w:pPr>
              <w:ind w:left="-284" w:right="-427"/>
              <w:jc w:val="both"/>
              <w:rPr>
                <w:rFonts/>
                <w:color w:val="262626" w:themeColor="text1" w:themeTint="D9"/>
              </w:rPr>
            </w:pPr>
            <w:r>
              <w:t>SteelApp TrafficScript permite al equipo de TI para crear normas para la gestión del tráfico de aplicaciones y automatizar tareas. Las tareas que se llevaban horas, como añadir un nuevo sitio, ahora se hacen en cuestión de minutos, según Birdwell. También valora la supervisión del rendimiento y la funcionalidad de informes de SteelApp Traffic Manager, lo que ahorra tiempo en la solución de problemas.</w:t>
            </w:r>
          </w:p>
          <w:p>
            <w:pPr>
              <w:ind w:left="-284" w:right="-427"/>
              <w:jc w:val="both"/>
              <w:rPr>
                <w:rFonts/>
                <w:color w:val="262626" w:themeColor="text1" w:themeTint="D9"/>
              </w:rPr>
            </w:pPr>
            <w:r>
              <w:t>"Si alguien me dice que un sitio tiene un problema o hacer algo raro, puedo usar SteelApp para ejecutar algunos informes básicos y ver lo que está pasando", explicó Birdwell. "Somos capaces de ver exactamente dónde un servidor puede tener un problema y solucionarlo en minutos lo que habría tomado horas sin SteelApp."</w:t>
            </w:r>
          </w:p>
          <w:p>
            <w:pPr>
              <w:ind w:left="-284" w:right="-427"/>
              <w:jc w:val="both"/>
              <w:rPr>
                <w:rFonts/>
                <w:color w:val="262626" w:themeColor="text1" w:themeTint="D9"/>
              </w:rPr>
            </w:pPr>
            <w:r>
              <w:t>Riverbed SteelApp (anteriormente Riverbed Stingray)</w:t>
            </w:r>
          </w:p>
          <w:p>
            <w:pPr>
              <w:ind w:left="-284" w:right="-427"/>
              <w:jc w:val="both"/>
              <w:rPr>
                <w:rFonts/>
                <w:color w:val="262626" w:themeColor="text1" w:themeTint="D9"/>
              </w:rPr>
            </w:pPr>
            <w:r>
              <w:t>Riverbed SteelApp es el controlador de entrega de aplicaciones virtual # 1 (ADC) para la entrega escalable, segura y elástica de la empresa, en la nube y aplicaciones de comercio electrónico. La familia de productos SteelApp proporciona un control de tráfico hacia y desde las aplicaciones, lo que permite la entrega de aplicaciones rápida, fiable y segura a los usuarios en cualquier lugar del centro de la nube o de datos. Se trata de un controlador completo de capa basada en software 7 de entrega de aplicaciones (ADC) con la optimización de contenidos web integrada (OMA) y firewall de aplicaciones web que permite a las empresas ofrecer servicios de entrega de aplicaciones optimizadas y seguras donde y cuando se necesitan de manera elástica. </w:t>
            </w:r>
          </w:p>
          <w:p>
            <w:pPr>
              <w:ind w:left="-284" w:right="-427"/>
              <w:jc w:val="both"/>
              <w:rPr>
                <w:rFonts/>
                <w:color w:val="262626" w:themeColor="text1" w:themeTint="D9"/>
              </w:rPr>
            </w:pPr>
            <w:r>
              <w:t>El enfoque único de Riverbed automatiza el despliegue, la concesión de licencias y la medición de los servicios de entrega de aplicaciones, lo que hace posible un modelo de entrega "ADC por aplicación" en la que los recursos aislados y costos de los ADC-as-a-Service se pueden asignar a cada aplicación cliente. Este enfoque único reduce los costos y el tiempo de producción al tiempo que permite un cambio rápido y escala para aplicaciones de centros de datos.</w:t>
            </w:r>
          </w:p>
          <w:p>
            <w:pPr>
              <w:ind w:left="-284" w:right="-427"/>
              <w:jc w:val="both"/>
              <w:rPr>
                <w:rFonts/>
                <w:color w:val="262626" w:themeColor="text1" w:themeTint="D9"/>
              </w:rPr>
            </w:pPr>
            <w:r>
              <w:t>Riverbed SteelApp es parte del rendimiento de las aplicaciones Riverbed Platform ™, la plataforma más completa que permite a los directores de TI para entregar, el control y la optimización de todos los recursos de TI en toda la empresa híbrida.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Helylu Muñoz</w:t>
      </w:r>
    </w:p>
    <w:p w:rsidR="00C31F72" w:rsidRDefault="00C31F72" w:rsidP="00AB63FE">
      <w:pPr>
        <w:pStyle w:val="Sinespaciado"/>
        <w:spacing w:line="276" w:lineRule="auto"/>
        <w:ind w:left="-284"/>
        <w:rPr>
          <w:rFonts w:ascii="Arial" w:hAnsi="Arial" w:cs="Arial"/>
        </w:rPr>
      </w:pPr>
      <w:r>
        <w:rPr>
          <w:rFonts w:ascii="Arial" w:hAnsi="Arial" w:cs="Arial"/>
        </w:rPr>
        <w:t>ejecutiva</w:t>
      </w:r>
    </w:p>
    <w:p w:rsidR="00AB63FE" w:rsidRDefault="00C31F72" w:rsidP="00AB63FE">
      <w:pPr>
        <w:pStyle w:val="Sinespaciado"/>
        <w:spacing w:line="276" w:lineRule="auto"/>
        <w:ind w:left="-284"/>
        <w:rPr>
          <w:rFonts w:ascii="Arial" w:hAnsi="Arial" w:cs="Arial"/>
        </w:rPr>
      </w:pPr>
      <w:r>
        <w:rPr>
          <w:rFonts w:ascii="Arial" w:hAnsi="Arial" w:cs="Arial"/>
        </w:rPr>
        <w:t>56159195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https://www.mexicopress.com.mx/riverbed-steelapp-administra-sin-problemas-grandes-fluctuaciones-de-trafico-del-sitio-barbri-cursos-para-aplicar-el-examen-de-re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