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Riviera Nayarit la oportunidad de oro para los inversionistas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vence récord de venta por una villa frente al mar de $17.5 mdd. en Riviera Nayarit. 23% de asignación de activos promedio en las carteras de inversión se enfocan en bienes raíces privadas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Riviera Nayarit es considerado como el destino mexicano de lujo más importante por su crecimiento hotelero, turístico y el valor de su oferta residencial de playa en la costa del Pacífico, ofreciendo paisajes impresionantes por sus playas y bahías.</w:t>
            </w:r>
          </w:p>
          <w:p>
            <w:pPr>
              <w:ind w:left="-284" w:right="-427"/>
              <w:jc w:val="both"/>
              <w:rPr>
                <w:rFonts/>
                <w:color w:val="262626" w:themeColor="text1" w:themeTint="D9"/>
              </w:rPr>
            </w:pPr>
            <w:r>
              <w:t>RLH Properties, empresa especializada en la adquisición, desarrollo y administración de hoteles y resorts de lujo y ultra lujo, ha apostado desde hace tiempo por la Riviera Nayarit implementando estrategias y un plan de crecimiento para el mercado inmobiliario, hotelero y residencial tanto con los hoteles One and Only Mandarina, Rosewood Mandarina y por supuesto con las One and Only Mandarina Private Homes, y próximamente Rosewood Residences Mandarina.</w:t>
            </w:r>
          </w:p>
          <w:p>
            <w:pPr>
              <w:ind w:left="-284" w:right="-427"/>
              <w:jc w:val="both"/>
              <w:rPr>
                <w:rFonts/>
                <w:color w:val="262626" w:themeColor="text1" w:themeTint="D9"/>
              </w:rPr>
            </w:pPr>
            <w:r>
              <w:t>La industria inmobiliaria de lujo se considera como una gran opción para invertir, según Knight Frank, la firma de inteligencia inmobiliaria, en su Informe de Riqueza 2021 muestra que el 23% de asignación de activos promedio en las carteras de inversión se enfocan en bienes raíces privadas, mientras que un 20% en oficinas y un 9% en el retail.  </w:t>
            </w:r>
          </w:p>
          <w:p>
            <w:pPr>
              <w:ind w:left="-284" w:right="-427"/>
              <w:jc w:val="both"/>
              <w:rPr>
                <w:rFonts/>
                <w:color w:val="262626" w:themeColor="text1" w:themeTint="D9"/>
              </w:rPr>
            </w:pPr>
            <w:r>
              <w:t>A nivel global los inversionistas obtienen del mercado inmobiliario de lujo y ultra lujo una oportunidad para asegurar su patrimonio frente a la inflación que va ocurriendo al paso del tiempo. Además de los elementos clave que otorgan valor a los bienes raíces como la ubicación, los servicios que se brindan en estas propiedades es un múltiplo que resulta muy atractivo para los propietarios.</w:t>
            </w:r>
          </w:p>
          <w:p>
            <w:pPr>
              <w:ind w:left="-284" w:right="-427"/>
              <w:jc w:val="both"/>
              <w:rPr>
                <w:rFonts/>
                <w:color w:val="262626" w:themeColor="text1" w:themeTint="D9"/>
              </w:rPr>
            </w:pPr>
            <w:r>
              <w:t>Un claro ejemplo es la venta de prelanzamiento de la Villa 38 de One and Only Mandarina Private Homes, ubicado dentro del complejo Mandarina, batiendo el récord del precio de venta más alto de la historia para una residencia en Riviera Nayarit. Esta propiedad tiene un valor de $17,528,506 mdd. y fue adquirida por un socio procedente de Boston con un fondo de capital privado que se sintió atraído por la marca One and Only, viendo el valor tanto de la ubicación como de su belleza natural. El récord anterior fue en 2019 por una venta residencial de $16,700,000 mdd. en Punta Mita Resort.</w:t>
            </w:r>
          </w:p>
          <w:p>
            <w:pPr>
              <w:ind w:left="-284" w:right="-427"/>
              <w:jc w:val="both"/>
              <w:rPr>
                <w:rFonts/>
                <w:color w:val="262626" w:themeColor="text1" w:themeTint="D9"/>
              </w:rPr>
            </w:pPr>
            <w:r>
              <w:t>La Villa 38 está en uno de los lotes más grandes frente al mar y cuenta con vistas espectaculares del Océano Pacífico, la costa y la jungla. "Los inversionistas y compradores consideran que Riviera Nayarit y, particularmente, Mandarina es un majestuoso destino y sus expectativas son que siga incrementando el apetito por la zona conforme se vaya dando a conocer, además confían en el modelo de negocio y experiencia que brinda RLH Properties a través de las marcas hoteleras más reconocidas a nivel mundial." Comparte Borja Escalada CEO de la empresa.</w:t>
            </w:r>
          </w:p>
          <w:p>
            <w:pPr>
              <w:ind w:left="-284" w:right="-427"/>
              <w:jc w:val="both"/>
              <w:rPr>
                <w:rFonts/>
                <w:color w:val="262626" w:themeColor="text1" w:themeTint="D9"/>
              </w:rPr>
            </w:pPr>
            <w:r>
              <w:t>El auge inmobiliario de lujo y ultra lujo de Riviera Nayarit continúa con una creciente oleada de inversiones. Durante 2022 se han vendido siete casas por más de $10 mdd. en Riviera Nayarit al mes de julio, con varias más en negociaciones serias. Dos de las ventas de este año fueron en One and Only Mandarina Private Homes, incluida la compra de Villa 38, según un estudio del mercado de La Punta Realty.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https://www.mexicopress.com.mx/riviera-nayarit-la-oportunidad-de-oro-para-los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Turismo Emprendedores Colima Guanajuato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