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Seedtag refuerza su equipo de Latam con Carolina Correa como Head of Client Partnerships Latam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Seedtag, empresa líder en publicidad contextual, tiene presencia en 6 países de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Seedtag, empresa líder en publicidad contextual, designó a Carolina Correa como Head of Client Partnerships para Latinoamérica.</w:t>
            </w:r>
          </w:p>
          <w:p>
            <w:pPr>
              <w:ind w:left="-284" w:right="-427"/>
              <w:jc w:val="both"/>
              <w:rPr>
                <w:rFonts/>
                <w:color w:val="262626" w:themeColor="text1" w:themeTint="D9"/>
              </w:rPr>
            </w:pPr>
            <w:r>
              <w:t>Carolina, graduada en International Business por la Universidad de Saint Peter y con un MBA en negocios internacionales por Thunderbird School, cuenta con más de 10 años de experiencia en empresas multinacionales de primer nivel, como Teads, Nestlé y Nielsen, entre otras, liderando estrategias de marcas.</w:t>
            </w:r>
          </w:p>
          <w:p>
            <w:pPr>
              <w:ind w:left="-284" w:right="-427"/>
              <w:jc w:val="both"/>
              <w:rPr>
                <w:rFonts/>
                <w:color w:val="262626" w:themeColor="text1" w:themeTint="D9"/>
              </w:rPr>
            </w:pPr>
            <w:r>
              <w:t>En este nuevo cargo, Carolina tendrá la responsabilidad de implementar un servicio más orientado en los top tier clients para consolidar el crecimiento de la compañía en la región. Este nuevo nombramiento de Seedtag es parte de la estrategia de innovación que la empresa está realizando para continuar con el crecimiento de la empresa a nivel global.</w:t>
            </w:r>
          </w:p>
          <w:p>
            <w:pPr>
              <w:ind w:left="-284" w:right="-427"/>
              <w:jc w:val="both"/>
              <w:rPr>
                <w:rFonts/>
                <w:color w:val="262626" w:themeColor="text1" w:themeTint="D9"/>
              </w:rPr>
            </w:pPr>
            <w:r>
              <w:t>"En Seedtag estamos en constante búsqueda de evolución, no sólo en términos de productos y tecnología, sino de toda la empresa. La llegada de Carolina marca un paso importante en este camino, innovando en la forma en que podemos utilizar cada vez más nuestros productos de manera más estratégica en línea con nuestros partners", señala Daniel Freixo, VP de Latam de Seedtag.</w:t>
            </w:r>
          </w:p>
          <w:p>
            <w:pPr>
              <w:ind w:left="-284" w:right="-427"/>
              <w:jc w:val="both"/>
              <w:rPr>
                <w:rFonts/>
                <w:color w:val="262626" w:themeColor="text1" w:themeTint="D9"/>
              </w:rPr>
            </w:pPr>
            <w:r>
              <w:t>Igualmente, Carolina tendrá la responsabilidad de continuar con los planes de la compañía en la región, además de fortalecer el posicionamiento de Seedtag como líder en publicidad contextual a nivel global.</w:t>
            </w:r>
          </w:p>
          <w:p>
            <w:pPr>
              <w:ind w:left="-284" w:right="-427"/>
              <w:jc w:val="both"/>
              <w:rPr>
                <w:rFonts/>
                <w:color w:val="262626" w:themeColor="text1" w:themeTint="D9"/>
              </w:rPr>
            </w:pPr>
            <w:r>
              <w:t>"En el entorno actual, caracterizado por su volatilidad y disrupción, las empresas deben demostrar su capacidad de adaptación ante nuevas situaciones. Seedtag ha sabido adaptarse e innovar y es esa una de las principales características por las que quise formar parte de esta empresa. Mi rol supone una novedad a nivel regional de Latam, pero sin duda refleja el momento de crecimiento por el que está pasando Seedtag", comenta Carolina Correa, al respecto de su incorporación.</w:t>
            </w:r>
          </w:p>
          <w:p>
            <w:pPr>
              <w:ind w:left="-284" w:right="-427"/>
              <w:jc w:val="both"/>
              <w:rPr>
                <w:rFonts/>
                <w:color w:val="262626" w:themeColor="text1" w:themeTint="D9"/>
              </w:rPr>
            </w:pPr>
            <w:r>
              <w:t>"Con su incorporación al equipo, Carolina se une a Seedtag para fortalecer la posición de la empresa como líder de publicidad contextual en la industria, ya que se amplía la experiencia y la capacidad para fortalecer la relación con los clientes y elevar el potencial para responder a los retos del mercado en los próximos años", comenta Martha Carlín, Country Manager de México en Seedtag.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https://www.mexicopress.com.mx/seedtag-refuerza-su-equipo-de-latam-con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