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Según SEMARNAT el 70% de los ríos y lagos en México están contaminados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de suma importancia que se considere en México el tratamiento de aguas residuales industriales ya que es escaso el acceso a recursos del gobierno encaminados a tratarlas y que puedan ser reutilizadas. De la misma manera existen pocas investigaciones encaminadas a tratar aguas residuales industriales en países en vías de desarrollo con métodos ecológicos que abaraten los costos de construcción y operación de los sistemas convencionales y puedan ser instalados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distintos tipos de aguas residuales, dependiendo de su origen se pueden clasificar y usar la tecnología de reúso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 infiltración. Proceden de sistemas de drenaje, tuberías de desagüe y del descenso artificial del nivel de las aguas subterráneas, así como de su permeado al sistema de alcantarillado a través de tuberías y otras instalaciones defectuosas.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Industriales. Proceden de cualquier actividad o negocio derivadas de los procesos de producción en que se utiliza el agua. Son muy variables en cuanto a caudal y composición; las características de los vertidos no únicamente cambian de una industria a otra, sino también dentro de un mismo tipo de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Domésticas. Son los vertidos que se generan en poblaciones urbanas como consecuencia de sus actividades como aguas negras y grises. Las aguas residuales urbanas presentan cierta homogeneidad en cuanto a composición y carga contaminante, las características de cada vertido urbano van a depender de la población, influyendo parámetros como el número de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Agrícola. Provienen de actividades agrícolas, de cría de ganado y procesamiento de productos animales y vegetales.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Pluviales. Todas las formas de precipitación: lluvia, granizo, niebla y nieve.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CONAGUA (2019), a nivel nacional existen 2,642 plantas de tratamiento municipales que solo tratan 141.48 metros cúbicos por segundo de aguas residuales y para el sector industrial operan 4,698 plantas con capacidad de 144.15 m3/s, en su mayoría en grandes industrias y en medianas autoabastecidas.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tecnologías de SUEZ pueden combinarse para alcanzar objetivos específicos de reúso de agua en función de la fuente, la calidad y cantidad deseada, involucrando sistemas de Ultrafiltración (UF), Biorreactores de Membrana (MBR), Ósmosis Inversa, Electrodiálisis Inversa (EDR), Ozono y en el caso de aguas más complejas y técnicas de “Zero Liquid Discharge” (ZLD) a través de tecnologías como Evaporación y Cristalización, es capaz de alcanzar hasta un 98% de reutilización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“SUEZ busca que, por medio de tendencias y tecnologías de tratamiento avanzado con un manejo sostenible del agua, se recupere y reutilice el agua residual por la reinyección directa o indirecta a las cuencas hidrológicas, embalses y redes de agua potable impulsando la economía circular” expresa Juan Pablo Rodríguez director de ventas para sistemas de ingeniería de SUEZ WTS.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https://www.mexicopress.com.mx/segun-semarnat-el-70-de-los-rios-y-lagos-en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Industria Alimentaria Jalisco Nuevo León Ciudad de México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