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19/07/2022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SERFIMEX se posiciona como la financiera de nicho del sector restaurantero, impulsando su resurgimiento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unidades económicas de la industria restaurantera representan 12.2% de todos los negocios del país por lo que el sector requiere de liquidez para recobrar su nivel de crecimiento previo a la pandemia.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hospitality, sobre todo el de restaurantes, fue seriamente impactado por la pandemia. Ésta forzó el cierre de 120 mil restaurantes en México, según informes de la Cámara Nacional de la Industria de Restaurantes y Alimentos Condimentados (CANIRAC).</w:t>
            </w:r>
          </w:p>
          <w:p>
            <w:pPr>
              <w:ind w:left="-284" w:right="-427"/>
              <w:jc w:val="both"/>
              <w:rPr>
                <w:rFonts/>
                <w:color w:val="262626" w:themeColor="text1" w:themeTint="D9"/>
              </w:rPr>
            </w:pPr>
            <w:r>
              <w:t>Este sector es un importante empleador en el país, 1 de cada 5 mexicanos tiene su primer empleo en esta industria, generando más de 2 millones de empleos, siendo el número uno en autoempleo y la posición número 23 en las actividades económicas de México, impactando a 77 subsectores de la actividad económica *</w:t>
            </w:r>
          </w:p>
          <w:p>
            <w:pPr>
              <w:ind w:left="-284" w:right="-427"/>
              <w:jc w:val="both"/>
              <w:rPr>
                <w:rFonts/>
                <w:color w:val="262626" w:themeColor="text1" w:themeTint="D9"/>
              </w:rPr>
            </w:pPr>
            <w:r>
              <w:t>La importancia del sector cobra aún más relevancia ante el probable panorama de una desaceleración económica. La demanda de insumos por los restaurantes incluye tanto los de origen nacional como los importados. Sin embargo, es importante destacar que la gran mayoría de los insumos son de origen nacional, lo que estimula, de manera directa, el mercado doméstico.</w:t>
            </w:r>
          </w:p>
          <w:p>
            <w:pPr>
              <w:ind w:left="-284" w:right="-427"/>
              <w:jc w:val="both"/>
              <w:rPr>
                <w:rFonts/>
                <w:color w:val="262626" w:themeColor="text1" w:themeTint="D9"/>
              </w:rPr>
            </w:pPr>
            <w:r>
              <w:t>"Hoy día, los empresarios del sector que lograron sobrevivir al cierre están retomando fuerza. Según la CONCAMIN se requieren acciones concretas que beneficien al sector como: créditos y micro-créditos para los dueños y empleados, deducibilidad en el consumo de restaurantes y programas que permitan reactivar el consumo seguro en los mismos."</w:t>
            </w:r>
          </w:p>
          <w:p>
            <w:pPr>
              <w:ind w:left="-284" w:right="-427"/>
              <w:jc w:val="both"/>
              <w:rPr>
                <w:rFonts/>
                <w:color w:val="262626" w:themeColor="text1" w:themeTint="D9"/>
              </w:rPr>
            </w:pPr>
            <w:r>
              <w:t>Actualmente las Sociedad Financiera de Objeto Múltiple (SOFOM) están decididas a aportar los recursos necesarios del sector hospitality y apoyar para darle un nuevo rostro a la industria restaurantera. El cierre, ocasionó la pérdida de más de 350 mil puestos de trabajo y está en el buen desempeño de esta industria el recuperarlos.</w:t>
            </w:r>
          </w:p>
          <w:p>
            <w:pPr>
              <w:ind w:left="-284" w:right="-427"/>
              <w:jc w:val="both"/>
              <w:rPr>
                <w:rFonts/>
                <w:color w:val="262626" w:themeColor="text1" w:themeTint="D9"/>
              </w:rPr>
            </w:pPr>
            <w:r>
              <w:t>Borja Rodríguez López-Palacios, director de negocios de la SOFOM Serfimex Capital considera "El mercado se está reactivando y muchos de los grupos restauranteros que subsistieron a la pandemia están demostrando una recuperación considerable y planes de expansión importantes. Hoy se ha presentado un incremento en la solicitud de planes de leasing y por cómo está conformada la financiera, nos permite convertirnos en operadores de nichos para el sector restaurantero, atendiendo necesidades a la media y es donde más cómodos nos sentimos. Lo que nos ha ganado el beneficio de colaborar con líderes del mercado como Sonora Grill Group y Grupo Hunan"</w:t>
            </w:r>
          </w:p>
          <w:p>
            <w:pPr>
              <w:ind w:left="-284" w:right="-427"/>
              <w:jc w:val="both"/>
              <w:rPr>
                <w:rFonts/>
                <w:color w:val="262626" w:themeColor="text1" w:themeTint="D9"/>
              </w:rPr>
            </w:pPr>
            <w:r>
              <w:t>Hoy Serfimex apertura líneas de arrendamiento para equipar a los restaurantes con nuevas cocinas, mobiliario, aires acondicionados, equipo de audio y video, cámaras refrigeradas y equipo de transporte. Se espera un crecimiento de 35% en este sector.</w:t>
            </w:r>
          </w:p>
          <w:p>
            <w:pPr>
              <w:ind w:left="-284" w:right="-427"/>
              <w:jc w:val="both"/>
              <w:rPr>
                <w:rFonts/>
                <w:color w:val="262626" w:themeColor="text1" w:themeTint="D9"/>
              </w:rPr>
            </w:pPr>
            <w:r>
              <w:t>Rodríguez considera que, si bien los incrementos en la inflación son un factor relevante a sortear, el consumidor ha demostrado el gusto de regresar a las mesas y los grupos restauranteros que subsistieron se han visto fortalecidos. Hoy Quinta Roo, la península de Baja California, Nuevo León y en específico las CDMX, Culiacán y Mazatlán han demostrado un dinamismo constante.</w:t>
            </w:r>
          </w:p>
          <w:p>
            <w:pPr>
              <w:ind w:left="-284" w:right="-427"/>
              <w:jc w:val="both"/>
              <w:rPr>
                <w:rFonts/>
                <w:color w:val="262626" w:themeColor="text1" w:themeTint="D9"/>
              </w:rPr>
            </w:pPr>
            <w:r>
              <w:t>La financiera considera que con el apoyo adecuado y con planes de expansión bien fundamentados esta industria puede volver a su tasa regular de crecimiento anual, las cuales según INEGI de 2003 a 2021 fueron del 5.5 por ciento promedio. Pero el adecuado financiamiento en 2023 y 2024 serán decisivos para que la industria alcance su estatus previo a la pandemia.</w:t>
            </w:r>
          </w:p>
          <w:p>
            <w:pPr>
              <w:ind w:left="-284" w:right="-427"/>
              <w:jc w:val="both"/>
              <w:rPr>
                <w:rFonts/>
                <w:color w:val="262626" w:themeColor="text1" w:themeTint="D9"/>
              </w:rPr>
            </w:pPr>
            <w:r>
              <w:t>* Cámara Nacional de la Industria de Restaurantes y Alimentos Condimentados (CANIRAC</w:t>
            </w:r>
          </w:p>
          <w:p>
            <w:pPr>
              <w:ind w:left="-284" w:right="-427"/>
              <w:jc w:val="both"/>
              <w:rPr>
                <w:rFonts/>
                <w:color w:val="262626" w:themeColor="text1" w:themeTint="D9"/>
              </w:rPr>
            </w:pPr>
            <w:r>
              <w:t>** INEGI Censos Económicos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https://www.mexicopress.com.mx/serfimex-se-posiciona-como-la-financiera-de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Gastronomía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