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 el precio del petróleo continúa bajo, Pemex requerirá intesificar medidas de ahorro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aumento en la oferta del crudo en los últimos meses provocó un desplome en la contización del petróleo, por lo que analistas prevén la intensificación de medidas de ahorro en Pemex para mantener un esquema financiero saludable pese a la adversidad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aumento en la oferta del crudo en los últimos meses provocó un desplome en la contización del petróleo, por lo que analistas prevén la intensificación de medidas de ahorro en Pemex para mantener un esquema financiero saludable pese a la adversidad; las acciones tomadas serían una continuación del modelo que Arturo Henríquez Autrey comenzó desde la Dirección Corporativa de Procura y Abastecimiento hace dos años, esfuerzo que hasta la fecha, según informa la petrolera, ha registrado ahorros por 40 mil millones de pesos.</w:t>
            </w:r>
          </w:p>
          <w:p>
            <w:pPr>
              <w:ind w:left="-284" w:right="-427"/>
              <w:jc w:val="both"/>
              <w:rPr>
                <w:rFonts/>
                <w:color w:val="262626" w:themeColor="text1" w:themeTint="D9"/>
              </w:rPr>
            </w:pPr>
            <w:r>
              <w:t>Petróleos Mexicanos, el mayor contribuyente fiscal en México y una de las empresas más grandes en latinoamérica, experimenta la transformación más ambiciosa de los últimos 80 años, por lo que el bajo precio del petróleo no es una noticia bien recibida. El ahorro reportado por la empresa proviene de la centralización de las compras y contrataciones, además de un nuevo modelo de negociaciones con provedores, las cuales, de continuar la tendencia de los precios del crudo, deberán repetirse. Cabe mencionar que previo a la creación de la Dirección Corporativa de Procura y Abastecimiento, Pemex contaba con más de un centenar de oficinas dedicadas a esa tarea, cada una con sus propios procesos, actualmente centralizados en una sola dirección.</w:t>
            </w:r>
          </w:p>
          <w:p>
            <w:pPr>
              <w:ind w:left="-284" w:right="-427"/>
              <w:jc w:val="both"/>
              <w:rPr>
                <w:rFonts/>
                <w:color w:val="262626" w:themeColor="text1" w:themeTint="D9"/>
              </w:rPr>
            </w:pPr>
            <w:r>
              <w:t>La reestructura ha otorgado a Petróleos Mexicanos flexibilidad para confrontar los cambios de los mercados especializados, por lo que intensificar las medidas que han traido ahorros a la empresa parece inminente; entre ellas destacan las que comprenden el área de compras y adquisiciones. La Dirección Corporativa de Procura y Abastecimiento se creó en el año 2014 por iniciativa de Arturo Henríquez Autrey, quien además se encargó de dirigirla durante 18 meses; periodo en el que la empresa alcanzó ahorros por 40 mil millones de pesos, derivados de la centralización de las compras y la renegociación de las relaciones con provedores y contratistas.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Erick Cornejo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https://www.mexicopress.com.mx/si-el-precio-del-petroleo-continua-bajo-pemex</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