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11/07/2023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Skilling Center Tecmilenio: el impacto del nearshoring en México y los puestos de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espera que las actividades de nearshoring en México continúen creciendo, por ello, las instituciones educativas desempeñan un papel clave en la preparación del talento especializado requerido por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nearshoring, también conocido como subcontratación cercana, es una estrategia empresarial que implica trasladar las operaciones de logística, comerciales y de desarrollo de software a países cercanos geográficamente, en lugar de optar por la subcontratación en ubicaciones más alejadas. México ha emergido como un destino popular, especialmente para empresas de Estados Unidos y Canadá, debido a su ubicación geográfica favorable, costos competitivos y una fuerza laboral altamente capacitada. Además, el nearshoring contribuye al desarrollo económico y a la creación de empleo en el país de destino.</w:t>
            </w:r>
          </w:p>
          <w:p>
            <w:pPr>
              <w:ind w:left="-284" w:right="-427"/>
              <w:jc w:val="both"/>
              <w:rPr>
                <w:rFonts/>
                <w:color w:val="262626" w:themeColor="text1" w:themeTint="D9"/>
              </w:rPr>
            </w:pPr>
            <w:r>
              <w:t>De acuerdo con un estudio realizado por el Banco Interamericano de Desarrollo, la ganancia potencial para América Latina y el Caribe de las oportunidades de nearshoring en el corto y mediano plazo podrían representar un aumento de hasta 78 mil millones de dólares en nuevas exportaciones de bienes y servicios, con importantes oportunidades para la región en la industria automotriz, textil, farmacéutica y energías renovables, entre otras. La cifra se compone de 64 mil millones de dólares en comercio de bienes, y 14 mil millones de dólares en servicios, siendo México y Brasil los países que tendrían mayores oportunidades.</w:t>
            </w:r>
          </w:p>
          <w:p>
            <w:pPr>
              <w:ind w:left="-284" w:right="-427"/>
              <w:jc w:val="both"/>
              <w:rPr>
                <w:rFonts/>
                <w:color w:val="262626" w:themeColor="text1" w:themeTint="D9"/>
              </w:rPr>
            </w:pPr>
            <w:r>
              <w:t>El nearshoring ha generado en México una amplia gama de fuentes de trabajo en diversas industrias, como tecnología de la información, servicios financieros, manufactura, atención al cliente, desarrollo de software y más. Las empresas suelen buscar profesionales con habilidades técnicas en distintos campos como la producción, administración de proyectos, la logística y cadena de suministro, así como habilidades digitales relacionadas con la programación, análisis de datos, diseño web y gestión de proyectos.</w:t>
            </w:r>
          </w:p>
          <w:p>
            <w:pPr>
              <w:ind w:left="-284" w:right="-427"/>
              <w:jc w:val="both"/>
              <w:rPr>
                <w:rFonts/>
                <w:color w:val="262626" w:themeColor="text1" w:themeTint="D9"/>
              </w:rPr>
            </w:pPr>
            <w:r>
              <w:t>En términos de capacitación requerida, el mayor valor está en la educación y la experiencia relevante en el campo correspondiente. Para trabajar en estas empresas, es necesario tener una formación académica sólida debidamente certificada por instituciones reconocidas. Además, se toma en cuenta la capacidad de comunicación en inglés.</w:t>
            </w:r>
          </w:p>
          <w:p>
            <w:pPr>
              <w:ind w:left="-284" w:right="-427"/>
              <w:jc w:val="both"/>
              <w:rPr>
                <w:rFonts/>
                <w:color w:val="262626" w:themeColor="text1" w:themeTint="D9"/>
              </w:rPr>
            </w:pPr>
            <w:r>
              <w:t>El Skilling Center Tecmilenio (antes Centro de Competencias Tecmilenio) ofrece diversos productos, con la certificación correspondiente, que proporciona herramientas a quien pretende mantenerse actualizado para ser altamente elegible para estas empresas.</w:t>
            </w:r>
          </w:p>
          <w:p>
            <w:pPr>
              <w:ind w:left="-284" w:right="-427"/>
              <w:jc w:val="both"/>
              <w:rPr>
                <w:rFonts/>
                <w:color w:val="262626" w:themeColor="text1" w:themeTint="D9"/>
              </w:rPr>
            </w:pPr>
            <w:r>
              <w:t>"Las instituciones educativas desempeñan un papel importante en el apoyo a las carreras especializadas requeridas por las empresas con actividades en nearshoring. Muchas de ellas están apostando a crear programas educativos y de entrenamiento, skilling y upskilling, orientados hacia las habilidades técnicas, humanas y profesionales necesarias para este sector", afirmó Juan Alejo Arenas Ruiz, Vicerrector de Educación Abierta de Tecmilenio.</w:t>
            </w:r>
          </w:p>
          <w:p>
            <w:pPr>
              <w:ind w:left="-284" w:right="-427"/>
              <w:jc w:val="both"/>
              <w:rPr>
                <w:rFonts/>
                <w:color w:val="262626" w:themeColor="text1" w:themeTint="D9"/>
              </w:rPr>
            </w:pPr>
            <w:r>
              <w:t>En cuanto al futuro del nearshoring en México, se espera que continúe creciendo y desempeñe un papel importante en la economía mexicana. La proximidad geográfica con Estados Unidos y Canadá, así como las inversiones en infraestructura y capacitación, hacen que México sea atractivo para las empresas que buscan una subcontratación cercana. Las instituciones educativas juegan un papel importante al proporcionar carreras especializadas y capacitación requerida.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Génesis Serna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8116664672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https://www.mexicopress.com.mx/skilling-center-tecmilenio-el-impacto-del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Recursos humanos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