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07/06/2023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SonicWall reúne directivos globales y socios en su evento PTAC Latam</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Durante tres días los partners metal tier del programa SecureFirst de América Latina compartieron experiencias e inquietudes con los vicepresidentes globales y regionales de SonicWall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SonicWall llevó a cabo en Bogotá, el Partner Technical Advisory Council- PTAC, que contó con la asistencia de más de 20 asociados estratégicos de América Latina.</w:t>
            </w:r>
          </w:p>
          <w:p>
            <w:pPr>
              <w:ind w:left="-284" w:right="-427"/>
              <w:jc w:val="both"/>
              <w:rPr>
                <w:rFonts/>
                <w:color w:val="262626" w:themeColor="text1" w:themeTint="D9"/>
              </w:rPr>
            </w:pPr>
            <w:r>
              <w:t>Durante el evento, los asistentes interactuaron con los vicepresidentes globales y directivos regionales de producto, ventas, ingeniería y MSSP de SonicWall; conocieron las novedades en la estrategia de negocio de la compañía y del portafolio de soluciones, generando espacios de relacionamiento y compartiendo conocimientos que les permitirán atender mejor las necesidades del mercado.</w:t>
            </w:r>
          </w:p>
          <w:p>
            <w:pPr>
              <w:ind w:left="-284" w:right="-427"/>
              <w:jc w:val="both"/>
              <w:rPr>
                <w:rFonts/>
                <w:color w:val="262626" w:themeColor="text1" w:themeTint="D9"/>
              </w:rPr>
            </w:pPr>
            <w:r>
              <w:t>Durante PTAC Latam, los asistentes conocieron las principales tendencias a las que se enfrentan los clientes en un panorama complejo de ciberseguridad como el actual.</w:t>
            </w:r>
          </w:p>
          <w:p>
            <w:pPr>
              <w:ind w:left="-284" w:right="-427"/>
              <w:jc w:val="both"/>
              <w:rPr>
                <w:rFonts/>
                <w:color w:val="262626" w:themeColor="text1" w:themeTint="D9"/>
              </w:rPr>
            </w:pPr>
            <w:r>
              <w:t>La transición a la nube, la era del trabajo híbrido y los ataques perpetrados por ciberamenazas avanzadas, están haciendo que las empresas tengan que enfrentar desafíos de seguridad y conectividad sin precedentes.</w:t>
            </w:r>
          </w:p>
          <w:p>
            <w:pPr>
              <w:ind w:left="-284" w:right="-427"/>
              <w:jc w:val="both"/>
              <w:rPr>
                <w:rFonts/>
                <w:color w:val="262626" w:themeColor="text1" w:themeTint="D9"/>
              </w:rPr>
            </w:pPr>
            <w:r>
              <w:t>Mientras las compañías buscan avanzar en sus procesos de transformación digital, donde la implementación de aplicaciones basadas en la nube se ha convertido en un requisito obligatorio, la falta de control y visibilidad está generando brechas de seguridad para las cuales no están preparadas.</w:t>
            </w:r>
          </w:p>
          <w:p>
            <w:pPr>
              <w:ind w:left="-284" w:right="-427"/>
              <w:jc w:val="both"/>
              <w:rPr>
                <w:rFonts/>
                <w:color w:val="262626" w:themeColor="text1" w:themeTint="D9"/>
              </w:rPr>
            </w:pPr>
            <w:r>
              <w:t>Por otra parte, el trabajo híbrido y remoto plantea nuevos retos en ciberseguridad al ampliar el espectro de protección del empleado en diferentes terminales y a través de diversas aplicaciones de colaboración y redes. Del mismo modo, exige un monitoreo y análisis constante de la productividad, así como mantener la flexibilidad y movilidad, mientras los datos críticos de las organizaciones permanecen protegidos.</w:t>
            </w:r>
          </w:p>
          <w:p>
            <w:pPr>
              <w:ind w:left="-284" w:right="-427"/>
              <w:jc w:val="both"/>
              <w:rPr>
                <w:rFonts/>
                <w:color w:val="262626" w:themeColor="text1" w:themeTint="D9"/>
              </w:rPr>
            </w:pPr>
            <w:r>
              <w:t>Actualmente las empresas están cada vez más expuestas a ataques sofisticados y al incremento exponencial de software malicioso, todo esto en medio de nuevas complejidades empresariales y la exigencia de tiempos de respuesta más cortos, para evitar poner en riesgo la reputación y recursos de las compañías.</w:t>
            </w:r>
          </w:p>
          <w:p>
            <w:pPr>
              <w:ind w:left="-284" w:right="-427"/>
              <w:jc w:val="both"/>
              <w:rPr>
                <w:rFonts/>
                <w:color w:val="262626" w:themeColor="text1" w:themeTint="D9"/>
              </w:rPr>
            </w:pPr>
            <w:r>
              <w:t>Ante este escenario, Osca St. Marthe, VP global de soluciones e ingeniería, comentó: "los clientes buscan cada vez más soluciones integrales de seguridad y servicios para superar los retos de su complejo panorama de TI con múltiples proveedores. En SonicWall buscamos satisfacer esas necesidades apostándole a la entrega de una plataforma unificada, de fácil administración y asistencia personalizada 24/7, que se integre a las plataformas preferentes del cliente, ofreciendo la facilidad de adquirir un servicio de protección por suscripción anual o mensual".</w:t>
            </w:r>
          </w:p>
          <w:p>
            <w:pPr>
              <w:ind w:left="-284" w:right="-427"/>
              <w:jc w:val="both"/>
              <w:rPr>
                <w:rFonts/>
                <w:color w:val="262626" w:themeColor="text1" w:themeTint="D9"/>
              </w:rPr>
            </w:pPr>
            <w:r>
              <w:t>Por su parte, Chandrodaya Prasad, VP ejecutivo global de product marketing, añadió: "este es un espacio valioso, donde socios y directivos de SonicWall estamos compartiendo experiencias y conocimientos que permitirán cubrir las necesidades de los clientes de forma adecuada. SonicWall llega al mercado a través de socios de negocio y, por ello, resulta fundamental ofrecerles argumentos de venta fuertes, capacitarlos en el manejo del portafolio de soluciones, actualizarlos en cuanto a las tendencias del mercado y hacia a dónde se dirige el core de negocio".</w:t>
            </w:r>
          </w:p>
          <w:p>
            <w:pPr>
              <w:ind w:left="-284" w:right="-427"/>
              <w:jc w:val="both"/>
              <w:rPr>
                <w:rFonts/>
                <w:color w:val="262626" w:themeColor="text1" w:themeTint="D9"/>
              </w:rPr>
            </w:pPr>
            <w:r>
              <w:t>Finalmente, luego de una agenda que incluyó una completa actualización de negocios, socios y directivos enfatizaron en la importancia de proteger a las empresas y a los usuarios ante este panorama de amenazas.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Carlos Soto</w:t>
      </w:r>
    </w:p>
    <w:p w:rsidR="00C31F72" w:rsidRDefault="00C31F72" w:rsidP="00AB63FE">
      <w:pPr>
        <w:pStyle w:val="Sinespaciado"/>
        <w:spacing w:line="276" w:lineRule="auto"/>
        <w:ind w:left="-284"/>
        <w:rPr>
          <w:rFonts w:ascii="Arial" w:hAnsi="Arial" w:cs="Arial"/>
        </w:rPr>
      </w:pPr>
      <w:r>
        <w:rPr>
          <w:rFonts w:ascii="Arial" w:hAnsi="Arial" w:cs="Arial"/>
        </w:rPr>
        <w:t>Comunicación en Movimiento </w:t>
      </w:r>
    </w:p>
    <w:p w:rsidR="00AB63FE" w:rsidRDefault="00C31F72" w:rsidP="00AB63FE">
      <w:pPr>
        <w:pStyle w:val="Sinespaciado"/>
        <w:spacing w:line="276" w:lineRule="auto"/>
        <w:ind w:left="-284"/>
        <w:rPr>
          <w:rFonts w:ascii="Arial" w:hAnsi="Arial" w:cs="Arial"/>
        </w:rPr>
      </w:pPr>
      <w:r>
        <w:rPr>
          <w:rFonts w:ascii="Arial" w:hAnsi="Arial" w:cs="Arial"/>
        </w:rPr>
        <w:t>5532322068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https://www.mexicopress.com.mx/sonicwall-reune-directivos-globales-y-socios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Ciberseguridad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