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Ginebra, Suiza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Next 150 lanza General Biochar Systems con su primera planta industrial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Pioneros en la concesión de créditos de alta calidad para la eliminación de dióxido de carbono y la valorización de residuos en las cadenas de suministro agrícola de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Next 150, un operador de emprendimientos climáticos con sede en Suiza, lanzó General Biochar Systems (GBS), una empresa de biocarbón totalmente integrada, que genera créditos de Remoción de Dióxido de Carbono (CDR) de alta calidad. La planta fue inaugurada el 31 de mayo en Irapuato, Guanajuato, y comenzará a procesar residuos agrícolas de maíz, trigo y sorgo en julio de 2023.</w:t>
            </w:r>
          </w:p>
          <w:p>
            <w:pPr>
              <w:ind w:left="-284" w:right="-427"/>
              <w:jc w:val="both"/>
              <w:rPr>
                <w:rFonts/>
                <w:color w:val="262626" w:themeColor="text1" w:themeTint="D9"/>
              </w:rPr>
            </w:pPr>
            <w:r>
              <w:t>The Next 150 y su socio estratégico, Kemexon, están invirtiendo hasta 5 millones de dólares en el desarrollo de proyectos de captura de carbono. La planta de Guanajuato representa la primera fase de sus compromisos de valorización de residuos y tecnología climática en México.</w:t>
            </w:r>
          </w:p>
          <w:p>
            <w:pPr>
              <w:ind w:left="-284" w:right="-427"/>
              <w:jc w:val="both"/>
              <w:rPr>
                <w:rFonts/>
                <w:color w:val="262626" w:themeColor="text1" w:themeTint="D9"/>
              </w:rPr>
            </w:pPr>
            <w:r>
              <w:t>El biocarbón se produce mediante un proceso de pirólisis de alta tecnología patentado por GBS en el que la biomasa se somete a altas temperaturas en un entorno de oxígeno limitado, mineralizando su contenido de carbono. La utilización del biocarbón genera CDR a través de aplicaciones de almacenamiento a largo plazo, como la agricultura y la construcción sostenibles. Se espera que el registro y la emisión de los créditos tengan lugar en Puro.Earth, la plataforma líder mundial de créditos de carbono para la eliminación de carbono por ingeniería, propiedad de Nasdaq.</w:t>
            </w:r>
          </w:p>
          <w:p>
            <w:pPr>
              <w:ind w:left="-284" w:right="-427"/>
              <w:jc w:val="both"/>
              <w:rPr>
                <w:rFonts/>
                <w:color w:val="262626" w:themeColor="text1" w:themeTint="D9"/>
              </w:rPr>
            </w:pPr>
            <w:r>
              <w:t>La planta de Irapuato, establecida en coordinación con la Secretaría de Medio Ambiente (SMAOT), el Gobierno del Estado de Guanajuato y el Distrito de Riego 011, beneficiará a 23.000 agricultores que abarcan más de 110.000 hectáreas cultivadas. La instalación procesará hasta 20.000 toneladas de residuos al año, convirtiéndolos en 6.000 toneladas de biocarbón y subproductos como bioaceite e hidrógeno. En los próximos 10 años, este proyecto permitirá capturar 150.000 toneladas de CO2 equivalente y será el mayor proyecto de biocarbón de México.</w:t>
            </w:r>
          </w:p>
          <w:p>
            <w:pPr>
              <w:ind w:left="-284" w:right="-427"/>
              <w:jc w:val="both"/>
              <w:rPr>
                <w:rFonts/>
                <w:color w:val="262626" w:themeColor="text1" w:themeTint="D9"/>
              </w:rPr>
            </w:pPr>
            <w:r>
              <w:t>Durante la inauguración de GBS Irapuato, la Secretaria del Medio Ambiente del Estado de Guanajuato, María Isabel Ortiz Mantilla, reiteró que "con empresas como GBS, la región prospera en el propósito de migrar de la manufactura a la mentefactura, ya que la innovación trabaja para la sociedad y el medio ambiente por igual".</w:t>
            </w:r>
          </w:p>
          <w:p>
            <w:pPr>
              <w:ind w:left="-284" w:right="-427"/>
              <w:jc w:val="both"/>
              <w:rPr>
                <w:rFonts/>
                <w:color w:val="262626" w:themeColor="text1" w:themeTint="D9"/>
              </w:rPr>
            </w:pPr>
            <w:r>
              <w:t>El camino a escala de GBS se centra en alinear los intereses entre las partes interesadas de toda la cadena de suministro agrícola. Este proyecto establece una referencia de lo que puede lograrse mediante un esfuerzo coordinado entre organismos públicos, sociedades civiles y el sector privado en la madura industria de la eliminación del carbono.</w:t>
            </w:r>
          </w:p>
          <w:p>
            <w:pPr>
              <w:ind w:left="-284" w:right="-427"/>
              <w:jc w:val="both"/>
              <w:rPr>
                <w:rFonts/>
                <w:color w:val="262626" w:themeColor="text1" w:themeTint="D9"/>
              </w:rPr>
            </w:pPr>
            <w:r>
              <w:t>En 2024, General Biochar Systems planea abrir otras tres plantas de biocarbón de alta tecnología, avanzando en la tecnología del carbono, generando empleos adicionales y aumentando su impacto social y ambiental en México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Gamboa </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+52 55 3227 3531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https://www.mexicopress.com.mx/the-next-150-lanza-general-biochar-systems-con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