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TOTVS crece 8% en ingresos recurrentes en el 2T17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sumo R$ 363 millones en el trimestre impulsada por el modelo de venta por subscripción, que creció 36.4%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TOTVS S.A (B3: TOTS3), líder en desarrollo de soluciones de negocio en Brasil, anuncia los resultados del segundo trimestre de 2017 (2T17). El ingreso recurrente de la compañía registró un aumento del 8% en comparación con 2T16 y totalizó R$ 363 millones. La evolución del ingreso recurrente también contribuyó a la elevación de los ingresos netos en un 1,0% con relación al mismo período de 2016, que totalizó R $ 551 millones en el trimestre.</w:t>
            </w:r>
          </w:p>
          <w:p>
            <w:pPr>
              <w:ind w:left="-284" w:right="-427"/>
              <w:jc w:val="both"/>
              <w:rPr>
                <w:rFonts/>
                <w:color w:val="262626" w:themeColor="text1" w:themeTint="D9"/>
              </w:rPr>
            </w:pPr>
            <w:r>
              <w:t>El ingreso de software creció un 6.6% sobre el mismo período del año anterior, totalizando R$ 367 millones. Este resultado refleja la combinación del crecimiento del 1% del modelo de licencias, que comprende los ingresos de licencias y mantenimiento, y de la aceleración del crecimiento año contra año de suscripción por sexto trimestre consecutivo, que fue del 36.4% en el período. Esta aceleración resultó esencialmente del crecimiento de las ventas a nuevos clientes de mediano y pequeño tamaño, especialmente en la modalidad TOTVS Intera, que cumplió dos años de su lanzamiento en ese trimestre.</w:t>
            </w:r>
          </w:p>
          <w:p>
            <w:pPr>
              <w:ind w:left="-284" w:right="-427"/>
              <w:jc w:val="both"/>
              <w:rPr>
                <w:rFonts/>
                <w:color w:val="262626" w:themeColor="text1" w:themeTint="D9"/>
              </w:rPr>
            </w:pPr>
            <w:r>
              <w:t>El ingreso de hardware creció un 3.5% en relación al 2T16 y totalizó más de R$ 61 millones en 2T17. El alza fue impulsada por el crecimiento del 8.9% de las ventas de soluciones de automatización no fiscales, que representaron el 74.9% de los ingresos de hardware del trimestre. Es importante destacar que algunas de estas soluciones, como Bemacash, funcionan también como componentes de Internet de las Cosas (IoT) que capturan datos que son utilizados en el desarrollo de algoritmos y aplicaciones utilizados en la plataforma de Inteligencia Artificial Carol, lanzada en junio de 2017.</w:t>
            </w:r>
          </w:p>
          <w:p>
            <w:pPr>
              <w:ind w:left="-284" w:right="-427"/>
              <w:jc w:val="both"/>
              <w:rPr>
                <w:rFonts/>
                <w:color w:val="262626" w:themeColor="text1" w:themeTint="D9"/>
              </w:rPr>
            </w:pPr>
            <w:r>
              <w:t>"Estos resultados muestran que estamos en el camino correcto en nuestra transición hacia la suscripción y la promoción de la transformación digital en nuestros clientes con soluciones de negocio especializadas y plataformas de productividad, colaboración, Internet de las cosas y ahora de inteligencia artificial, con Carol", Destaca Gilsomar Maia, CFO y director de Relaciones con Inversionistas.</w:t>
            </w:r>
          </w:p>
          <w:p>
            <w:pPr>
              <w:ind w:left="-284" w:right="-427"/>
              <w:jc w:val="both"/>
              <w:rPr>
                <w:rFonts/>
                <w:color w:val="262626" w:themeColor="text1" w:themeTint="D9"/>
              </w:rPr>
            </w:pPr>
            <w:r>
              <w:t>El EBITDA ajustado del 2T17 totalizó R$ 82 millones, ante R$ 97 millones en el 2Q16. El margen EBITDA ajustado fue de 14,9%, reducción de 290 puntos base año contra año. La reducción del EBITDA ajustado y del margen EBITDA ajustada se explica principalmente por el menor resultado de servicios del período, consecuencia principalmente de la reducción del ritmo de ventas de proyectos de mayor tamaño en períodos anteriores.</w:t>
            </w:r>
          </w:p>
          <w:p>
            <w:pPr>
              <w:ind w:left="-284" w:right="-427"/>
              <w:jc w:val="both"/>
              <w:rPr>
                <w:rFonts/>
                <w:color w:val="262626" w:themeColor="text1" w:themeTint="D9"/>
              </w:rPr>
            </w:pPr>
            <w:r>
              <w:t>Acerca de TOTVSProveedor de soluciones de negocios para empresas de todos los tamaños, comercializa software de gestión, plataformas de productividad y colaboración, hardware y consultoría; líder absoluta en el mercado de SMB de América Latina. Con más de 50% de marketshare en Brasil, TOTVS está presente en 41 países. En Brasil, cuenta con 15 filiales, 52 franquicias, 5 mil canales de distribución y 10 centros de desarrollo. En el resto del mundo, cuenta con 7 filiales, 5 centros de desarrollo (Estados Unidos, México, China y Taiwán) y numerosos canales de distribución. Para más información, acceda al website www.totvs.com.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https://www.mexicopress.com.mx/totvs-crece-8-en-ingresos-recurrentes-en-el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Comunicación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