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22/12/2017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Vacon 100X Solar Pump solución de bombas solares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Nuevo software Maximum Power Point Tracking 4 de Danfoss para mantener el sistema de bombeo alimentado por energía solar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dio a conocer el innovador software MPPT4 (Maximum Power Point Tracking 4) un programa que es capaz de mantener el fluido de un sistema de bombeo alimentado por energía solar, aún cuando las condiciones de irradiación no sean óptimas. El software MPPT4 al interactuar con el Vacon 100X Solar Pump hacen la solución perfecta para entornos agrícolas donde el acceso a la electricidad es complicado; asegurando extraer hasta 40% más de agua que las soluciones existentes actuales en el mercado, lo que la hace única en su segmento.</w:t></w:r></w:p><w:p><w:pPr><w:ind w:left="-284" w:right="-427"/>	<w:jc w:val="both"/><w:rPr><w:rFonts/><w:color w:val="262626" w:themeColor="text1" w:themeTint="D9"/></w:rPr></w:pPr><w:r><w:t>Para desafiar el funcionamiento de Vacon 100X Solar Pump ante condiciones reales con energía generada directamente de paneles fotovoltaicos, Danfoss realizó pruebas en Apodaca, Nuevo León; el objetivo fue demostrar el funcionamiento de la solución ante entornos de suministros de energía variable de manera impredecible y bajo la premisa clara de que el algoritmo MPPT4 garantiza que la bomba aproveche, en todo momento, la máxima potencia solar disponible.</w:t></w:r></w:p><w:p><w:pPr><w:ind w:left="-284" w:right="-427"/>	<w:jc w:val="both"/><w:rPr><w:rFonts/><w:color w:val="262626" w:themeColor="text1" w:themeTint="D9"/></w:rPr></w:pPr><w:r><w:t>Las pruebas realizadas por Danfoss contaron con la participación empresas con amplia experiencia en el ámbito de energías alternativas, quiénes validaron el funcionamiento de Vacon 100X Solar Pump y el software MPPT4 como una solución que se diferencia de otras opciones disponibles en el mercado en la categoría de bombas solares. César Anzalone, Sales Manager for DPE and CAC en Danfoss México, mencionó que Danfoss innova e ingenia el mañana respondiendo a la industria con los sistemas adecuados en infraestructura de acuerdo a las necesidades del cliente, "buscamos soluciones emergentes que impulsen la productividad en entornos reales y con tecnologías amigables con el medio ambiente" manifestó.</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https://www.mexicopress.com.mx/vacon-100x-solar-pump-solucion-de-bombas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Software Consumo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