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03/07/2024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Village Capital está desbloqueando el efecto dominó para apoyo a emprendedores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2016, Village Capital ha ampliado su enfoque al adoptar la misión de fortalecer a las organizaciones que apoyan a emprendedores a través de programas de aceleración diseñados específicamente para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panorama del emprendimiento, cuyo común denominador es el constante cambio, los programas de aceleración han sido fundamentales para impulsar el impacto positivo que crean las startups. De acuerdo con un estudio realizado por la Iniciativa Global de Aprendizaje de Aceleradoras que involucró a más de 2,000 startups de 43 programas de aceleración, los programas de aceleración contribuyen al crecimiento significativo de los ingresos de las startups, a la expansión de empleados y al aumento de inversiones en capital y deuda.</w:t>
            </w:r>
          </w:p>
          <w:p>
            <w:pPr>
              <w:ind w:left="-284" w:right="-427"/>
              <w:jc w:val="both"/>
              <w:rPr>
                <w:rFonts/>
                <w:color w:val="262626" w:themeColor="text1" w:themeTint="D9"/>
              </w:rPr>
            </w:pPr>
            <w:r>
              <w:t>En este dinámico panorama, Village Capital destaca como pionera en el ámbito global de aceleradoras y está convencido de que apoyar a los que ayudan a los emprendedores es clave para desbloquear un impacto positivo exponencial.</w:t>
            </w:r>
          </w:p>
          <w:p>
            <w:pPr>
              <w:ind w:left="-284" w:right="-427"/>
              <w:jc w:val="both"/>
              <w:rPr>
                <w:rFonts/>
                <w:color w:val="262626" w:themeColor="text1" w:themeTint="D9"/>
              </w:rPr>
            </w:pPr>
            <w:r>
              <w:t>El papel esencial de los programas de aceleración para la transformación de las ESOsLas organizaciones de apoyo a emprendedores (Entrepreneur Support Organizations – ESOs) navegan desde obstáculos operativos hasta problemas de financiamiento y complejidades regulatorias. Village Capital ha identificado algunos de los obstáculos más importantes, entre ellos:</w:t>
            </w:r>
          </w:p>
          <w:p>
            <w:pPr>
              <w:ind w:left="-284" w:right="-427"/>
              <w:jc w:val="both"/>
              <w:rPr>
                <w:rFonts/>
                <w:color w:val="262626" w:themeColor="text1" w:themeTint="D9"/>
              </w:rPr>
            </w:pPr>
            <w:r>
              <w:t>Desarrollar sus productos y servicios.</w:t>
            </w:r>
          </w:p>
          <w:p>
            <w:pPr>
              <w:ind w:left="-284" w:right="-427"/>
              <w:jc w:val="both"/>
              <w:rPr>
                <w:rFonts/>
                <w:color w:val="262626" w:themeColor="text1" w:themeTint="D9"/>
              </w:rPr>
            </w:pPr>
            <w:r>
              <w:t>Construir conocimiento institucional y retener talento.</w:t>
            </w:r>
          </w:p>
          <w:p>
            <w:pPr>
              <w:ind w:left="-284" w:right="-427"/>
              <w:jc w:val="both"/>
              <w:rPr>
                <w:rFonts/>
                <w:color w:val="262626" w:themeColor="text1" w:themeTint="D9"/>
              </w:rPr>
            </w:pPr>
            <w:r>
              <w:t>Construir la infraestructura para medir, comunicar y amplificar su impacto.</w:t>
            </w:r>
          </w:p>
          <w:p>
            <w:pPr>
              <w:ind w:left="-284" w:right="-427"/>
              <w:jc w:val="both"/>
              <w:rPr>
                <w:rFonts/>
                <w:color w:val="262626" w:themeColor="text1" w:themeTint="D9"/>
              </w:rPr>
            </w:pPr>
            <w:r>
              <w:t>Establecer una red de emprendimiento para que las personas presenten sus ideas y servicios.</w:t>
            </w:r>
          </w:p>
          <w:p>
            <w:pPr>
              <w:ind w:left="-284" w:right="-427"/>
              <w:jc w:val="both"/>
              <w:rPr>
                <w:rFonts/>
                <w:color w:val="262626" w:themeColor="text1" w:themeTint="D9"/>
              </w:rPr>
            </w:pPr>
            <w:r>
              <w:t>Formular una estrategia de negocios integral a largo plazo, orientada a lograr la sostenibilidad financiera.</w:t>
            </w:r>
          </w:p>
          <w:p>
            <w:pPr>
              <w:ind w:left="-284" w:right="-427"/>
              <w:jc w:val="both"/>
              <w:rPr>
                <w:rFonts/>
                <w:color w:val="262626" w:themeColor="text1" w:themeTint="D9"/>
              </w:rPr>
            </w:pPr>
            <w:r>
              <w:t>Realizar iniciativas de investigación y desarrollo relevantes para su mercado local.</w:t>
            </w:r>
          </w:p>
          <w:p>
            <w:pPr>
              <w:ind w:left="-284" w:right="-427"/>
              <w:jc w:val="both"/>
              <w:rPr>
                <w:rFonts/>
                <w:color w:val="262626" w:themeColor="text1" w:themeTint="D9"/>
              </w:rPr>
            </w:pPr>
            <w:r>
              <w:t>Participar en iniciativas de construcción de comunidades y ecosistemas junto con otros actores del ecosistema.</w:t>
            </w:r>
          </w:p>
          <w:p>
            <w:pPr>
              <w:ind w:left="-284" w:right="-427"/>
              <w:jc w:val="both"/>
              <w:rPr>
                <w:rFonts/>
                <w:color w:val="262626" w:themeColor="text1" w:themeTint="D9"/>
              </w:rPr>
            </w:pPr>
            <w:r>
              <w:t>Al participar en un programa de aceleración, las ESOs pueden aprender las mejores prácticas y establecer conexiones con otros líderes de la industria, entre otras ventajas. </w:t>
            </w:r>
          </w:p>
          <w:p>
            <w:pPr>
              <w:ind w:left="-284" w:right="-427"/>
              <w:jc w:val="both"/>
              <w:rPr>
                <w:rFonts/>
                <w:color w:val="262626" w:themeColor="text1" w:themeTint="D9"/>
              </w:rPr>
            </w:pPr>
            <w:r>
              <w:t>La experiencia de Village Capital apoyando a las organizaciones que apoyan emprendedoresDesde el 2016, Village Capital ha ampliado su enfoque al adoptar la misión de fortalecer a las organizaciones que apoyan a emprendedores a través de programas de aceleración diseñados específicamente para ellas. En su camino para catalizar el cambio, ha ayudado a más de 120 organizaciones de apoyo a emprendedores a desarrollar y profundizar su impacto.</w:t>
            </w:r>
          </w:p>
          <w:p>
            <w:pPr>
              <w:ind w:left="-284" w:right="-427"/>
              <w:jc w:val="both"/>
              <w:rPr>
                <w:rFonts/>
                <w:color w:val="262626" w:themeColor="text1" w:themeTint="D9"/>
              </w:rPr>
            </w:pPr>
            <w:r>
              <w:t>Tras la implementación de varios programas en África, Medio Oriente y Estado Unidos, en 2023 Village Capital lanzó el primer programa para organizaciones de apoyo a emprendedores en Latinoamérica, marcando un paso significativo en la catalización e innovación de su enfoque.</w:t>
            </w:r>
          </w:p>
          <w:p>
            <w:pPr>
              <w:ind w:left="-284" w:right="-427"/>
              <w:jc w:val="both"/>
              <w:rPr>
                <w:rFonts/>
                <w:color w:val="262626" w:themeColor="text1" w:themeTint="D9"/>
              </w:rPr>
            </w:pPr>
            <w:r>
              <w:t>Colombian Ecosystem Builders, liderado por Village Capital con el apoyo de Argidius Foundation, es un programa de aceleración para otras organizaciones de apoyo a emprendedores, enfocado en el sector agrícola y alimenticio del país. Gracias a la formación proporcionada y a las donaciones, estas organizaciones implementarán herramientas eficientes, mejorarán el respaldo a las necesidades de los emprendedores y contribuirán a construir la infraestructura esencial para una comunidad de startups próspera en Colombia.</w:t>
            </w:r>
          </w:p>
          <w:p>
            <w:pPr>
              <w:ind w:left="-284" w:right="-427"/>
              <w:jc w:val="both"/>
              <w:rPr>
                <w:rFonts/>
                <w:color w:val="262626" w:themeColor="text1" w:themeTint="D9"/>
              </w:rPr>
            </w:pPr>
            <w:r>
              <w:t>Acelerando el impacto a través de los programas de apoyo de aceleradoras en LatinoaméricaLas lecciones aprendidas tras implementar estos programas pueden informar y dar formación a futuras iniciativas, asegurando que estas permanezcan receptivas a las cambiantes necesidades del ecosistema emprendedor.  Los programas de aceleración para aceleradoras representan una evolución crucial en el ámbito del apoyo a emprendedores. Al abordar los desafíos únicos enfrentados por las ESOs, estos programas contribuyen a construir ecosistemas resilientes que impulsan un cambio económico y social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Digito-R</w:t>
      </w:r>
    </w:p>
    <w:p w:rsidR="00AB63FE" w:rsidRDefault="00C31F72" w:rsidP="00AB63FE">
      <w:pPr>
        <w:pStyle w:val="Sinespaciado"/>
        <w:spacing w:line="276" w:lineRule="auto"/>
        <w:ind w:left="-284"/>
        <w:rPr>
          <w:rFonts w:ascii="Arial" w:hAnsi="Arial" w:cs="Arial"/>
        </w:rPr>
      </w:pPr>
      <w:r>
        <w:rPr>
          <w:rFonts w:ascii="Arial" w:hAnsi="Arial" w:cs="Arial"/>
        </w:rPr>
        <w:t>5568034319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https://www.mexicopress.com.mx/village-capital-esta-desbloqueando-el-efecto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Software Solidaridad y cooperación Estado de México Ciudad de México Webinars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