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Vision, Software_as_a_Service de NCR, está en uso en todo el mundo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Vision, Software_as_a_Service de NCR, está en uso en todo el mundo para monitorear y administrar flotas de cajeros automáticos en instituciones financieras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instituciones financieras de todo el mundo se ven obligadas a innovar en sus canales de autoservicio para satisfacer las conductas cambiantes de los clientes digitales. La gestión inteligente y rentable de esas tecnologías es esencial para impulsar la confiabilidad de los clientes y poder mantener la inversión en innovación.</w:t>
            </w:r>
          </w:p>
          <w:p>
            <w:pPr>
              <w:ind w:left="-284" w:right="-427"/>
              <w:jc w:val="both"/>
              <w:rPr>
                <w:rFonts/>
                <w:color w:val="262626" w:themeColor="text1" w:themeTint="D9"/>
              </w:rPr>
            </w:pPr>
            <w:r>
              <w:t>NCR Corporation (NYSE: NCR), una compañía global de tecnología empresarial para la industria bancaria, lanzó recientemente Vision SaaS, la solución de administración de dispositivos de autoservicio NCR líder en la industria. Con este cambio a un modelo SaaS, Vision ahora es una solución de software alojada para proporcionar a los bancos o cooperativas de crédito visibilidad y control total sobre su canal de cajero automático, impulsando una mayor disponibilidad, seguridad y cumplimiento, así como mejores experiencias de los consumidores y rendimiento empresarial.</w:t>
            </w:r>
          </w:p>
          <w:p>
            <w:pPr>
              <w:ind w:left="-284" w:right="-427"/>
              <w:jc w:val="both"/>
              <w:rPr>
                <w:rFonts/>
                <w:color w:val="262626" w:themeColor="text1" w:themeTint="D9"/>
              </w:rPr>
            </w:pPr>
            <w:r>
              <w:t>En solo unos meses desde el lanzamiento, más de 10 clientes en América del Norte y Europa seleccionaron Vision SaaS para una implementación más rápida, brindando flexibilidad y conveniencia a los clientes. Un nuevo cliente de Vision SaaS espera lograr un ahorro de costos de cinco años de más del 20 por ciento en comparación con la implementación en las instalaciones.</w:t>
            </w:r>
          </w:p>
          <w:p>
            <w:pPr>
              <w:ind w:left="-284" w:right="-427"/>
              <w:jc w:val="both"/>
              <w:rPr>
                <w:rFonts/>
                <w:color w:val="262626" w:themeColor="text1" w:themeTint="D9"/>
              </w:rPr>
            </w:pPr>
            <w:r>
              <w:t>Cada vez más bancos se están moviendo hacia modelos como servicio para mantener e impulsar la innovación más frecuente a través de canales de autoservicio, dijo Terry Duffy, Gerente General de Digital First Software and Services, NCR Banking y agregó que NCR Vision SaaS libera a la institución financiera para enfocarse en deleitar a los clientes y las prioridades comerciales en lugar de la infraestructura y el soporte de aplicaciones. Esto está alineado con la creciente cartera de ofertas como servicio que los clientes demandan.</w:t>
            </w:r>
          </w:p>
          <w:p>
            <w:pPr>
              <w:ind w:left="-284" w:right="-427"/>
              <w:jc w:val="both"/>
              <w:rPr>
                <w:rFonts/>
                <w:color w:val="262626" w:themeColor="text1" w:themeTint="D9"/>
              </w:rPr>
            </w:pPr>
            <w:r>
              <w:t>Web site: www.ncr.com</w:t>
            </w:r>
          </w:p>
          <w:p>
            <w:pPr>
              <w:ind w:left="-284" w:right="-427"/>
              <w:jc w:val="both"/>
              <w:rPr>
                <w:rFonts/>
                <w:color w:val="262626" w:themeColor="text1" w:themeTint="D9"/>
              </w:rPr>
            </w:pPr>
            <w:r>
              <w:t>Twitter: @NCRCorporation</w:t>
            </w:r>
          </w:p>
          <w:p>
            <w:pPr>
              <w:ind w:left="-284" w:right="-427"/>
              <w:jc w:val="both"/>
              <w:rPr>
                <w:rFonts/>
                <w:color w:val="262626" w:themeColor="text1" w:themeTint="D9"/>
              </w:rPr>
            </w:pPr>
            <w:r>
              <w:t>Facebook: www.facebook.com/ncrcorp</w:t>
            </w:r>
          </w:p>
          <w:p>
            <w:pPr>
              <w:ind w:left="-284" w:right="-427"/>
              <w:jc w:val="both"/>
              <w:rPr>
                <w:rFonts/>
                <w:color w:val="262626" w:themeColor="text1" w:themeTint="D9"/>
              </w:rPr>
            </w:pPr>
            <w:r>
              <w:t>LinkedIn: www.linkedin.com/company/ncr-corporation</w:t>
            </w:r>
          </w:p>
          <w:p>
            <w:pPr>
              <w:ind w:left="-284" w:right="-427"/>
              <w:jc w:val="both"/>
              <w:rPr>
                <w:rFonts/>
                <w:color w:val="262626" w:themeColor="text1" w:themeTint="D9"/>
              </w:rPr>
            </w:pPr>
            <w:r>
              <w:t>YouTube: www.youtube.com/user/ncrcorporation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015556152195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https://www.mexicopress.com.mx/vision-software_as_a_service-de-ncr-esta-en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Hardware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