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Vision: mejorando la logística, la experiencia del cliente y las capacidades omnichannel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las nuevas innovaciones y las mejoras para experiencias B2B y B2C más rápidas y conectadas"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VTEX, la plataforma de comercio composable y completa para marcas y retailers B2C y B2B de primer nivel, anuncia la segunda edición de  and #39;VTEX Vision and #39;, su exhibición semestral de productos diseñada para empoderar a las empresas que buscan mejorar la experiencia del cliente, impulsar su crecimiento, aumentar la eficiencia y preparar sus operaciones para el futuro.</w:t>
            </w:r>
          </w:p>
          <w:p>
            <w:pPr>
              <w:ind w:left="-284" w:right="-427"/>
              <w:jc w:val="both"/>
              <w:rPr>
                <w:rFonts/>
                <w:color w:val="262626" w:themeColor="text1" w:themeTint="D9"/>
              </w:rPr>
            </w:pPr>
            <w:r>
              <w:t>En esta edición, la base global de clientes empresariales de VTEX—2,600 clientes B2C y B2B con 3,500 tiendas en línea en 43 países—puede esperar innovaciones de vanguardia y avances poderosos para unificar las operaciones de comercio y maximizar las inversiones, asegurando que las marcas B2B y B2C vendan más, operen de manera eficiente y ofrezcan experiencias excepcionales a los clientes ahora y en el futuro.</w:t>
            </w:r>
          </w:p>
          <w:p>
            <w:pPr>
              <w:ind w:left="-284" w:right="-427"/>
              <w:jc w:val="both"/>
              <w:rPr>
                <w:rFonts/>
                <w:color w:val="262626" w:themeColor="text1" w:themeTint="D9"/>
              </w:rPr>
            </w:pPr>
            <w:r>
              <w:t>"Las empresas están constantemente buscando diferenciadores que les permitan superar a sus competidores y ganar ventaja en el competitivo panorama del comercio electrónico. VTEX está liderando el camino, brindando a las marcas y retailers B2C y B2B acceso fluido a innovaciones que mejoran la experiencia del cliente, la conversión y la lealtad", dijo Santiago Naranjo, CRO de VTEX. "Las innovaciones de esta edición de VTEX Vision no solo mejoran las ventas directamente, sino que también mantienen los costos más bajos que otras plataformas, lo que nos convierte en la opción más atractiva. Esto es lo que significa para nosotros ser una plataforma de comercio adaptada para las empresas de hoy y los desafíos del mañana", añadió el vocero.</w:t>
            </w:r>
          </w:p>
          <w:p>
            <w:pPr>
              <w:ind w:left="-284" w:right="-427"/>
              <w:jc w:val="both"/>
              <w:rPr>
                <w:rFonts/>
                <w:color w:val="262626" w:themeColor="text1" w:themeTint="D9"/>
              </w:rPr>
            </w:pPr>
            <w:r>
              <w:t>VTEX comparte más abajo algunas de las novedades que los clientes podrán explorar de forma completa accediendo a la landing de VTEX Vision:</w:t>
            </w:r>
          </w:p>
          <w:p>
            <w:pPr>
              <w:ind w:left="-284" w:right="-427"/>
              <w:jc w:val="both"/>
              <w:rPr>
                <w:rFonts/>
                <w:color w:val="262626" w:themeColor="text1" w:themeTint="D9"/>
              </w:rPr>
            </w:pPr>
            <w:r>
              <w:t>Google Merchant Connector</w:t>
            </w:r>
          </w:p>
          <w:p>
            <w:pPr>
              <w:ind w:left="-284" w:right="-427"/>
              <w:jc w:val="both"/>
              <w:rPr>
                <w:rFonts/>
                <w:color w:val="262626" w:themeColor="text1" w:themeTint="D9"/>
              </w:rPr>
            </w:pPr>
            <w:r>
              <w:t>Permite a los vendedores mostrar sus productos en listados orgánicos de búsqueda de Google y utilizar herramientas de comparación y seguimiento de precios. Las marcas ahora pueden mapear de forma más sencilla todo su catálogo con anuncios de Google Shopping, activar ofertas para métodos de pago específicos e implementar Google Pay con un solo clic. Pronto, Google Pay también se integrará en VTEX Fast Checkout.</w:t>
            </w:r>
          </w:p>
          <w:p>
            <w:pPr>
              <w:ind w:left="-284" w:right="-427"/>
              <w:jc w:val="both"/>
              <w:rPr>
                <w:rFonts/>
                <w:color w:val="262626" w:themeColor="text1" w:themeTint="D9"/>
              </w:rPr>
            </w:pPr>
            <w:r>
              <w:t>VTEX Ad Network</w:t>
            </w:r>
          </w:p>
          <w:p>
            <w:pPr>
              <w:ind w:left="-284" w:right="-427"/>
              <w:jc w:val="both"/>
              <w:rPr>
                <w:rFonts/>
                <w:color w:val="262626" w:themeColor="text1" w:themeTint="D9"/>
              </w:rPr>
            </w:pPr>
            <w:r>
              <w:t>Con esta funcionalidad, los anunciantes están viendo un retorno promedio de 5.0x en la inversión publicitaria, y el 90% de ellos continúan invirtiendo, generando ingresos sostenibles para los minoristas. Con la última actualización, se mejora la visibilidad, mostrando productos patrocinados en sugerencias de autocompletado de búsqueda y galerías de productos. Los anunciantes también pueden exportar fácilmente datos de campañas, términos de búsqueda e información de productos, lo que permite un acceso rápido a informes completos.</w:t>
            </w:r>
          </w:p>
          <w:p>
            <w:pPr>
              <w:ind w:left="-284" w:right="-427"/>
              <w:jc w:val="both"/>
              <w:rPr>
                <w:rFonts/>
                <w:color w:val="262626" w:themeColor="text1" w:themeTint="D9"/>
              </w:rPr>
            </w:pPr>
            <w:r>
              <w:t>VTEX Sales App</w:t>
            </w:r>
          </w:p>
          <w:p>
            <w:pPr>
              <w:ind w:left="-284" w:right="-427"/>
              <w:jc w:val="both"/>
              <w:rPr>
                <w:rFonts/>
                <w:color w:val="262626" w:themeColor="text1" w:themeTint="D9"/>
              </w:rPr>
            </w:pPr>
            <w:r>
              <w:t>Las actualizaciones recientes permiten a los asociados de ventas vender tanto productos disponibles en la tienda como aquellos solo disponibles en línea a través de un proceso de pago único. También pueden gestionar múltiples carritos, ofrecer productos complementarios y proporcionar servicios de valor agregado como garantías y personalizaciones.</w:t>
            </w:r>
          </w:p>
          <w:p>
            <w:pPr>
              <w:ind w:left="-284" w:right="-427"/>
              <w:jc w:val="both"/>
              <w:rPr>
                <w:rFonts/>
                <w:color w:val="262626" w:themeColor="text1" w:themeTint="D9"/>
              </w:rPr>
            </w:pPr>
            <w:r>
              <w:t>Además, se introdujo un nuevo protocolo de proveedor de pagos, lo que facilita la integración de proveedores de pago preferidos por las marcas y el uso de Sales App en cualquier región. Esto incluye integraciones personalizadas con MercadoPago en Argentina, Brasil, Colombia y México, y Cielo en Brasil.</w:t>
            </w:r>
          </w:p>
          <w:p>
            <w:pPr>
              <w:ind w:left="-284" w:right="-427"/>
              <w:jc w:val="both"/>
              <w:rPr>
                <w:rFonts/>
                <w:color w:val="262626" w:themeColor="text1" w:themeTint="D9"/>
              </w:rPr>
            </w:pPr>
            <w:r>
              <w:t>B2B FastStore</w:t>
            </w:r>
          </w:p>
          <w:p>
            <w:pPr>
              <w:ind w:left="-284" w:right="-427"/>
              <w:jc w:val="both"/>
              <w:rPr>
                <w:rFonts/>
                <w:color w:val="262626" w:themeColor="text1" w:themeTint="D9"/>
              </w:rPr>
            </w:pPr>
            <w:r>
              <w:t>Ofrece compras personalizadas con catálogos únicos, precios personalizados y un proceso de pedido eficiente. Esta solución front-end proporciona una experiencia B2B integral, que incluye pedidos rápidos, gestión avanzada de compradores y soporte de multi jerarquía para escalar operaciones y simplificar la adquisición. También permite el cambio fluido entre unidades de negocio para asegurar una alineación precisa de compras.</w:t>
            </w:r>
          </w:p>
          <w:p>
            <w:pPr>
              <w:ind w:left="-284" w:right="-427"/>
              <w:jc w:val="both"/>
              <w:rPr>
                <w:rFonts/>
                <w:color w:val="262626" w:themeColor="text1" w:themeTint="D9"/>
              </w:rPr>
            </w:pPr>
            <w:r>
              <w:t>VTEX Pick and Pack</w:t>
            </w:r>
          </w:p>
          <w:p>
            <w:pPr>
              <w:ind w:left="-284" w:right="-427"/>
              <w:jc w:val="both"/>
              <w:rPr>
                <w:rFonts/>
                <w:color w:val="262626" w:themeColor="text1" w:themeTint="D9"/>
              </w:rPr>
            </w:pPr>
            <w:r>
              <w:t>Permite transformar la logística en una ventaja competitiva que mejora la retención de clientes: mejora las búsquedas de localización de artículos, optimiza las rutas de picking y acelera el despacho de pedidos, permitiendo a los picker manejar múltiples pedidos simultáneamente. Se anunció también la nueva función de ‘Aprobaciones y Transferencias’ y la interfaz actualizada de admin. </w:t>
            </w:r>
          </w:p>
          <w:p>
            <w:pPr>
              <w:ind w:left="-284" w:right="-427"/>
              <w:jc w:val="both"/>
              <w:rPr>
                <w:rFonts/>
                <w:color w:val="262626" w:themeColor="text1" w:themeTint="D9"/>
              </w:rPr>
            </w:pPr>
            <w:r>
              <w:t>Además de la integración de IA en el módulo de devoluciones que permite acelerar las devoluciones e intercambios, reduciendo el fraude y mejorando la experiencia del comprador, permitiendo recibir comentarios sobre devoluciones en 60 segundos, en lugar de semanas.</w:t>
            </w:r>
          </w:p>
          <w:p>
            <w:pPr>
              <w:ind w:left="-284" w:right="-427"/>
              <w:jc w:val="both"/>
              <w:rPr>
                <w:rFonts/>
                <w:color w:val="262626" w:themeColor="text1" w:themeTint="D9"/>
              </w:rPr>
            </w:pPr>
            <w:r>
              <w:t>"Los invitamos a explorar las últimas innovaciones y mejoras de la edición Fall 2024 de VTEX Vision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Camilo Suarez Orbegozo</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+57 315 6485811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https://www.mexicopress.com.mx/vtex-vision-mejorando-la-logistica-la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Logística E-Commerce Software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